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500F9" w14:textId="77777777" w:rsidR="008A25B6" w:rsidRDefault="008A25B6" w:rsidP="008A25B6">
      <w:pPr>
        <w:pStyle w:val="04TitreAECPDTSIN"/>
        <w:keepLines/>
        <w:spacing w:before="0" w:after="0"/>
        <w:rPr>
          <w:caps/>
          <w:sz w:val="36"/>
          <w:szCs w:val="36"/>
        </w:rPr>
      </w:pPr>
      <w:r>
        <w:rPr>
          <w:caps/>
          <w:sz w:val="36"/>
          <w:szCs w:val="36"/>
        </w:rPr>
        <w:t>Conditions particulières</w:t>
      </w:r>
    </w:p>
    <w:p w14:paraId="21A57D6F" w14:textId="77777777" w:rsidR="004C7FFA" w:rsidRDefault="008A25B6" w:rsidP="008A25B6">
      <w:pPr>
        <w:keepLines/>
        <w:spacing w:before="120"/>
        <w:jc w:val="both"/>
        <w:rPr>
          <w:caps/>
          <w:sz w:val="2"/>
          <w:szCs w:val="2"/>
        </w:rPr>
      </w:pPr>
      <w:r>
        <w:rPr>
          <w:caps/>
          <w:sz w:val="2"/>
          <w:szCs w:val="2"/>
        </w:rPr>
        <w:t>4</w:t>
      </w:r>
    </w:p>
    <w:p w14:paraId="3EB09D56" w14:textId="2CF3D7AB" w:rsidR="008A25B6" w:rsidRDefault="008A25B6" w:rsidP="008A25B6">
      <w:pPr>
        <w:pStyle w:val="06-TitreARTICLEAE"/>
        <w:keepLines/>
        <w:numPr>
          <w:ilvl w:val="0"/>
          <w:numId w:val="13"/>
        </w:numPr>
        <w:ind w:left="357" w:hanging="357"/>
      </w:pPr>
      <w:r>
        <w:t>Assuré</w:t>
      </w:r>
    </w:p>
    <w:p w14:paraId="775CA4E8" w14:textId="7906E014" w:rsidR="00EA073F" w:rsidRPr="00413EFE" w:rsidRDefault="00413EFE" w:rsidP="00EA073F">
      <w:pPr>
        <w:keepLines/>
        <w:widowControl w:val="0"/>
        <w:spacing w:before="240"/>
        <w:jc w:val="center"/>
        <w:rPr>
          <w:b/>
          <w:szCs w:val="22"/>
        </w:rPr>
      </w:pPr>
      <w:r w:rsidRPr="00413EFE">
        <w:rPr>
          <w:b/>
          <w:szCs w:val="22"/>
        </w:rPr>
        <w:t>PREFECTURE DE LA LOIRE</w:t>
      </w:r>
    </w:p>
    <w:p w14:paraId="382F4E85" w14:textId="20B17BF7" w:rsidR="00EA073F" w:rsidRPr="00413EFE" w:rsidRDefault="00413EFE" w:rsidP="00EA073F">
      <w:pPr>
        <w:keepLines/>
        <w:widowControl w:val="0"/>
        <w:jc w:val="center"/>
        <w:rPr>
          <w:bCs/>
          <w:szCs w:val="22"/>
        </w:rPr>
      </w:pPr>
      <w:r w:rsidRPr="00413EFE">
        <w:rPr>
          <w:bCs/>
          <w:szCs w:val="22"/>
        </w:rPr>
        <w:t>2 Rue Charles de Gaulle</w:t>
      </w:r>
    </w:p>
    <w:p w14:paraId="0D494E85" w14:textId="1F7EE8D5" w:rsidR="00EA073F" w:rsidRPr="00413EFE" w:rsidRDefault="00413EFE" w:rsidP="00EA073F">
      <w:pPr>
        <w:keepLines/>
        <w:widowControl w:val="0"/>
        <w:jc w:val="center"/>
        <w:rPr>
          <w:b/>
          <w:szCs w:val="22"/>
        </w:rPr>
      </w:pPr>
      <w:r w:rsidRPr="00413EFE">
        <w:rPr>
          <w:b/>
          <w:szCs w:val="22"/>
        </w:rPr>
        <w:t>42022 SAINT-ETIENNE CEDEX</w:t>
      </w:r>
    </w:p>
    <w:p w14:paraId="3BE78191" w14:textId="6D7F62E4" w:rsidR="00E30DB4" w:rsidRPr="004C2FB4" w:rsidRDefault="00E30DB4" w:rsidP="007F43F3">
      <w:pPr>
        <w:pStyle w:val="06-TitreARTICLEAE"/>
        <w:keepLines/>
      </w:pPr>
      <w:r w:rsidRPr="004C2FB4">
        <w:t>Prise d'effet et durée du contrat, préavis de résiliation</w:t>
      </w:r>
    </w:p>
    <w:p w14:paraId="3B625D49" w14:textId="4B0C489E" w:rsidR="00E30DB4" w:rsidRPr="00525D46" w:rsidRDefault="00E30DB4" w:rsidP="007F43F3">
      <w:pPr>
        <w:keepLines/>
        <w:spacing w:before="240"/>
        <w:jc w:val="both"/>
        <w:rPr>
          <w:szCs w:val="22"/>
        </w:rPr>
      </w:pPr>
      <w:r w:rsidRPr="00525D46">
        <w:rPr>
          <w:szCs w:val="22"/>
        </w:rPr>
        <w:t xml:space="preserve">Le marché est conclu pour une durée de </w:t>
      </w:r>
      <w:r w:rsidRPr="00525D46">
        <w:rPr>
          <w:b/>
          <w:szCs w:val="22"/>
        </w:rPr>
        <w:t xml:space="preserve">4 ans </w:t>
      </w:r>
      <w:r w:rsidRPr="00525D46">
        <w:rPr>
          <w:szCs w:val="22"/>
        </w:rPr>
        <w:t xml:space="preserve">à compter du </w:t>
      </w:r>
      <w:r w:rsidRPr="00525D46">
        <w:rPr>
          <w:b/>
          <w:szCs w:val="22"/>
        </w:rPr>
        <w:t>1</w:t>
      </w:r>
      <w:r w:rsidRPr="00525D46">
        <w:rPr>
          <w:b/>
          <w:szCs w:val="22"/>
          <w:vertAlign w:val="superscript"/>
        </w:rPr>
        <w:t>er</w:t>
      </w:r>
      <w:r w:rsidRPr="00525D46">
        <w:rPr>
          <w:b/>
          <w:szCs w:val="22"/>
        </w:rPr>
        <w:t xml:space="preserve"> j</w:t>
      </w:r>
      <w:r w:rsidR="00525D46">
        <w:rPr>
          <w:b/>
          <w:szCs w:val="22"/>
        </w:rPr>
        <w:t>uillet</w:t>
      </w:r>
      <w:r w:rsidRPr="00525D46">
        <w:rPr>
          <w:b/>
          <w:szCs w:val="22"/>
        </w:rPr>
        <w:t xml:space="preserve"> 202</w:t>
      </w:r>
      <w:r w:rsidR="00525D46">
        <w:rPr>
          <w:b/>
          <w:szCs w:val="22"/>
        </w:rPr>
        <w:t>6</w:t>
      </w:r>
      <w:r w:rsidRPr="00525D46">
        <w:rPr>
          <w:szCs w:val="22"/>
        </w:rPr>
        <w:t xml:space="preserve"> avec possibilité de résiliation annuelle du contrat pour les deux parties sous préavis de </w:t>
      </w:r>
      <w:r w:rsidRPr="00525D46">
        <w:rPr>
          <w:b/>
          <w:bCs/>
          <w:szCs w:val="22"/>
        </w:rPr>
        <w:t>6 mois</w:t>
      </w:r>
      <w:r w:rsidRPr="00525D46">
        <w:rPr>
          <w:szCs w:val="22"/>
        </w:rPr>
        <w:t xml:space="preserve"> avant l'échéance du </w:t>
      </w:r>
      <w:r w:rsidRPr="00525D46">
        <w:rPr>
          <w:b/>
          <w:bCs/>
          <w:szCs w:val="22"/>
        </w:rPr>
        <w:t>1</w:t>
      </w:r>
      <w:r w:rsidRPr="00525D46">
        <w:rPr>
          <w:b/>
          <w:bCs/>
          <w:szCs w:val="22"/>
          <w:vertAlign w:val="superscript"/>
        </w:rPr>
        <w:t>er</w:t>
      </w:r>
      <w:r w:rsidRPr="00525D46">
        <w:rPr>
          <w:b/>
          <w:bCs/>
          <w:szCs w:val="22"/>
        </w:rPr>
        <w:t xml:space="preserve"> j</w:t>
      </w:r>
      <w:r w:rsidR="00BF45E1">
        <w:rPr>
          <w:b/>
          <w:bCs/>
          <w:szCs w:val="22"/>
        </w:rPr>
        <w:t>uillet</w:t>
      </w:r>
      <w:r w:rsidRPr="00525D46">
        <w:rPr>
          <w:b/>
          <w:bCs/>
          <w:szCs w:val="22"/>
        </w:rPr>
        <w:t>.</w:t>
      </w:r>
      <w:r w:rsidRPr="00525D46">
        <w:rPr>
          <w:szCs w:val="22"/>
        </w:rPr>
        <w:t xml:space="preserve"> </w:t>
      </w:r>
    </w:p>
    <w:p w14:paraId="47A1898B" w14:textId="0564760C" w:rsidR="00E30DB4" w:rsidRPr="00525D46" w:rsidRDefault="00E30DB4" w:rsidP="007F43F3">
      <w:pPr>
        <w:keepLines/>
        <w:spacing w:before="120"/>
        <w:jc w:val="both"/>
        <w:rPr>
          <w:szCs w:val="22"/>
        </w:rPr>
      </w:pPr>
      <w:r w:rsidRPr="00525D46">
        <w:rPr>
          <w:szCs w:val="22"/>
        </w:rPr>
        <w:t xml:space="preserve">Le marché peut être résilié par l’acheteur dans les conditions du CCAG Fournitures Courantes et Services et des articles R. 2191-30 et R. 2191-31 du Code de la commande publique, pour faute du titulaire, pour un motif d’intérêt général ou à la demande du titulaire. Par dérogation à l’article 45 du CCAG FCS, l’exécution aux frais et risques </w:t>
      </w:r>
      <w:r w:rsidR="007D0C3A" w:rsidRPr="00525D46">
        <w:rPr>
          <w:szCs w:val="22"/>
        </w:rPr>
        <w:t xml:space="preserve">du titulaire </w:t>
      </w:r>
      <w:r w:rsidRPr="00525D46">
        <w:rPr>
          <w:szCs w:val="22"/>
        </w:rPr>
        <w:t>de tout ou partie des prestations du présent marché n’est pas prévue.</w:t>
      </w:r>
    </w:p>
    <w:p w14:paraId="1B26730A" w14:textId="77777777" w:rsidR="00E30DB4" w:rsidRPr="00525D46" w:rsidRDefault="00E30DB4" w:rsidP="007F43F3">
      <w:pPr>
        <w:keepNext/>
        <w:keepLines/>
        <w:spacing w:before="120"/>
        <w:jc w:val="both"/>
        <w:rPr>
          <w:szCs w:val="22"/>
        </w:rPr>
      </w:pPr>
      <w:r w:rsidRPr="00525D46">
        <w:rPr>
          <w:szCs w:val="22"/>
        </w:rPr>
        <w:t>Par dérogation aux articles 38 à 45 du CCAG FCS, le marché peut être résilié par le titulaire assureur :</w:t>
      </w:r>
    </w:p>
    <w:p w14:paraId="2D17FC6F" w14:textId="77777777" w:rsidR="00E30DB4" w:rsidRPr="00525D46" w:rsidRDefault="00E30DB4" w:rsidP="007F43F3">
      <w:pPr>
        <w:keepLines/>
        <w:widowControl w:val="0"/>
        <w:numPr>
          <w:ilvl w:val="0"/>
          <w:numId w:val="21"/>
        </w:numPr>
        <w:contextualSpacing/>
        <w:jc w:val="both"/>
        <w:rPr>
          <w:szCs w:val="22"/>
        </w:rPr>
      </w:pPr>
      <w:proofErr w:type="gramStart"/>
      <w:r w:rsidRPr="00525D46">
        <w:rPr>
          <w:szCs w:val="22"/>
        </w:rPr>
        <w:t>à</w:t>
      </w:r>
      <w:proofErr w:type="gramEnd"/>
      <w:r w:rsidRPr="00525D46">
        <w:rPr>
          <w:szCs w:val="22"/>
        </w:rPr>
        <w:t xml:space="preserve"> l'échéance annuelle avec un préavis de 6 mois,</w:t>
      </w:r>
    </w:p>
    <w:p w14:paraId="0C3BF1D7" w14:textId="474D1C71" w:rsidR="00E30DB4" w:rsidRPr="00525D46" w:rsidRDefault="00E30DB4" w:rsidP="007F43F3">
      <w:pPr>
        <w:keepLines/>
        <w:widowControl w:val="0"/>
        <w:numPr>
          <w:ilvl w:val="0"/>
          <w:numId w:val="21"/>
        </w:numPr>
        <w:contextualSpacing/>
        <w:jc w:val="both"/>
        <w:rPr>
          <w:szCs w:val="22"/>
        </w:rPr>
      </w:pPr>
      <w:proofErr w:type="gramStart"/>
      <w:r w:rsidRPr="00525D46">
        <w:rPr>
          <w:szCs w:val="22"/>
        </w:rPr>
        <w:t>avant</w:t>
      </w:r>
      <w:proofErr w:type="gramEnd"/>
      <w:r w:rsidRPr="00525D46">
        <w:rPr>
          <w:szCs w:val="22"/>
        </w:rPr>
        <w:t xml:space="preserve"> sa date d'expiration normale, en respectant le </w:t>
      </w:r>
      <w:r w:rsidR="007D0C3A" w:rsidRPr="00525D46">
        <w:rPr>
          <w:szCs w:val="22"/>
        </w:rPr>
        <w:t>préavis</w:t>
      </w:r>
      <w:r w:rsidRPr="00525D46">
        <w:rPr>
          <w:szCs w:val="22"/>
        </w:rPr>
        <w:t xml:space="preserve"> </w:t>
      </w:r>
      <w:r w:rsidR="007D0C3A" w:rsidRPr="00525D46">
        <w:rPr>
          <w:szCs w:val="22"/>
        </w:rPr>
        <w:t>prévu ci-dessus</w:t>
      </w:r>
      <w:r w:rsidRPr="00525D46">
        <w:rPr>
          <w:szCs w:val="22"/>
        </w:rPr>
        <w:t>, par dérogation à l’article R. 113.10 du Code des assurances.</w:t>
      </w:r>
    </w:p>
    <w:p w14:paraId="72B96B77" w14:textId="77777777" w:rsidR="00E30DB4" w:rsidRPr="004C2FB4" w:rsidRDefault="00E30DB4" w:rsidP="007F43F3">
      <w:pPr>
        <w:keepLines/>
        <w:jc w:val="both"/>
        <w:rPr>
          <w:szCs w:val="22"/>
        </w:rPr>
      </w:pPr>
      <w:r w:rsidRPr="00525D46">
        <w:rPr>
          <w:szCs w:val="22"/>
        </w:rPr>
        <w:t>Conformément aux dispositions du Code des assurances, en cas</w:t>
      </w:r>
      <w:r w:rsidRPr="004C2FB4">
        <w:rPr>
          <w:szCs w:val="22"/>
        </w:rPr>
        <w:t xml:space="preserve"> de résiliation en cours de période d’assurance, l’assureur n’a droit à aucune indemnité de résiliation.</w:t>
      </w:r>
    </w:p>
    <w:p w14:paraId="57DB2019" w14:textId="77777777" w:rsidR="007A3B24" w:rsidRPr="004C2FB4" w:rsidRDefault="007A3B24" w:rsidP="007F43F3">
      <w:pPr>
        <w:pStyle w:val="06-TitreARTICLEAE"/>
        <w:keepLines/>
      </w:pPr>
      <w:r w:rsidRPr="004C2FB4">
        <w:t xml:space="preserve">Montant des garanties </w:t>
      </w:r>
    </w:p>
    <w:p w14:paraId="0C6B4583" w14:textId="77777777" w:rsidR="007A3B24" w:rsidRPr="004C2FB4" w:rsidRDefault="007A3B24" w:rsidP="007F43F3">
      <w:pPr>
        <w:pStyle w:val="08Titre11-"/>
        <w:rPr>
          <w:szCs w:val="22"/>
        </w:rPr>
      </w:pPr>
      <w:r w:rsidRPr="004C2FB4">
        <w:rPr>
          <w:szCs w:val="22"/>
        </w:rPr>
        <w:t>Limitations contractuelles d’indemnité</w:t>
      </w:r>
    </w:p>
    <w:p w14:paraId="7D565A45" w14:textId="41D86E62" w:rsidR="007A3B24" w:rsidRPr="004C2FB4" w:rsidRDefault="007A3B24" w:rsidP="007F43F3">
      <w:pPr>
        <w:keepNext/>
        <w:keepLines/>
        <w:jc w:val="both"/>
        <w:rPr>
          <w:szCs w:val="22"/>
        </w:rPr>
      </w:pPr>
      <w:bookmarkStart w:id="0" w:name="_Hlk93153219"/>
    </w:p>
    <w:tbl>
      <w:tblPr>
        <w:tblStyle w:val="TableauListe1Clair-Accentuation3"/>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1701"/>
        <w:gridCol w:w="5245"/>
      </w:tblGrid>
      <w:tr w:rsidR="003D680A" w:rsidRPr="004C2FB4" w14:paraId="68C8512F" w14:textId="440A0253" w:rsidTr="009561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tcBorders>
              <w:bottom w:val="single" w:sz="4" w:space="0" w:color="auto"/>
            </w:tcBorders>
            <w:vAlign w:val="center"/>
          </w:tcPr>
          <w:bookmarkEnd w:id="0"/>
          <w:p w14:paraId="39F0DFD9" w14:textId="3758DFA7" w:rsidR="003D680A" w:rsidRPr="004C2FB4" w:rsidRDefault="00DE64AB" w:rsidP="007F43F3">
            <w:pPr>
              <w:keepNext/>
              <w:keepLines/>
              <w:ind w:right="28"/>
              <w:jc w:val="center"/>
              <w:rPr>
                <w:rFonts w:asciiTheme="minorHAnsi" w:hAnsiTheme="minorHAnsi" w:cstheme="minorHAnsi"/>
                <w:b w:val="0"/>
                <w:bCs w:val="0"/>
                <w:szCs w:val="22"/>
              </w:rPr>
            </w:pPr>
            <w:r w:rsidRPr="004C2FB4">
              <w:rPr>
                <w:rFonts w:asciiTheme="minorHAnsi" w:hAnsiTheme="minorHAnsi" w:cstheme="minorHAnsi"/>
                <w:szCs w:val="22"/>
              </w:rPr>
              <w:t>SOUHAITS DE L’ACHETEUR</w:t>
            </w:r>
          </w:p>
        </w:tc>
        <w:tc>
          <w:tcPr>
            <w:tcW w:w="5245" w:type="dxa"/>
            <w:tcBorders>
              <w:bottom w:val="single" w:sz="4" w:space="0" w:color="auto"/>
            </w:tcBorders>
            <w:vAlign w:val="center"/>
          </w:tcPr>
          <w:p w14:paraId="4F08015E" w14:textId="72B07C16" w:rsidR="003D680A" w:rsidRPr="004C2FB4" w:rsidRDefault="00DE64AB" w:rsidP="007F43F3">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4C2FB4">
              <w:rPr>
                <w:rFonts w:asciiTheme="minorHAnsi" w:hAnsiTheme="minorHAnsi" w:cstheme="minorHAnsi"/>
                <w:szCs w:val="22"/>
              </w:rPr>
              <w:t xml:space="preserve">PROPOSITIONS </w:t>
            </w:r>
            <w:r w:rsidR="001554C0" w:rsidRPr="004C2FB4">
              <w:rPr>
                <w:rFonts w:asciiTheme="minorHAnsi" w:hAnsiTheme="minorHAnsi" w:cstheme="minorHAnsi"/>
                <w:szCs w:val="22"/>
              </w:rPr>
              <w:t>DU CANDIDAT</w:t>
            </w:r>
          </w:p>
        </w:tc>
      </w:tr>
      <w:tr w:rsidR="00A1312C" w:rsidRPr="004C2FB4" w14:paraId="62D7F4A1" w14:textId="77777777" w:rsidTr="009561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tcBorders>
              <w:bottom w:val="single" w:sz="4" w:space="0" w:color="auto"/>
            </w:tcBorders>
            <w:vAlign w:val="center"/>
          </w:tcPr>
          <w:p w14:paraId="01B072DB" w14:textId="65924DB1" w:rsidR="00A1312C" w:rsidRPr="004C2FB4" w:rsidRDefault="00A1312C" w:rsidP="007F43F3">
            <w:pPr>
              <w:keepLines/>
              <w:jc w:val="both"/>
              <w:rPr>
                <w:rFonts w:asciiTheme="minorHAnsi" w:hAnsiTheme="minorHAnsi" w:cstheme="minorHAnsi"/>
                <w:b w:val="0"/>
                <w:bCs w:val="0"/>
                <w:szCs w:val="22"/>
              </w:rPr>
            </w:pPr>
            <w:r w:rsidRPr="004C2FB4">
              <w:rPr>
                <w:rFonts w:asciiTheme="minorHAnsi" w:hAnsiTheme="minorHAnsi" w:cstheme="minorHAnsi"/>
                <w:b w:val="0"/>
                <w:bCs w:val="0"/>
                <w:szCs w:val="22"/>
              </w:rPr>
              <w:t>Les montants ci-après s’entendent par sinistre et constituent des limitations contractuelles d'indemnité au sens d'un 1</w:t>
            </w:r>
            <w:r w:rsidRPr="004C2FB4">
              <w:rPr>
                <w:rFonts w:asciiTheme="minorHAnsi" w:hAnsiTheme="minorHAnsi" w:cstheme="minorHAnsi"/>
                <w:b w:val="0"/>
                <w:bCs w:val="0"/>
                <w:szCs w:val="22"/>
                <w:vertAlign w:val="superscript"/>
              </w:rPr>
              <w:t>er</w:t>
            </w:r>
            <w:r w:rsidRPr="004C2FB4">
              <w:rPr>
                <w:rFonts w:asciiTheme="minorHAnsi" w:hAnsiTheme="minorHAnsi" w:cstheme="minorHAnsi"/>
                <w:b w:val="0"/>
                <w:bCs w:val="0"/>
                <w:szCs w:val="22"/>
              </w:rPr>
              <w:t> risque absolu avec dérogation à la règle proportionnelle.</w:t>
            </w:r>
          </w:p>
        </w:tc>
        <w:tc>
          <w:tcPr>
            <w:tcW w:w="5245" w:type="dxa"/>
            <w:vMerge w:val="restart"/>
            <w:shd w:val="clear" w:color="auto" w:fill="FFCCCC"/>
            <w:vAlign w:val="center"/>
          </w:tcPr>
          <w:p w14:paraId="6932F46D" w14:textId="77777777" w:rsidR="00A1312C" w:rsidRPr="004C2FB4" w:rsidRDefault="00A1312C" w:rsidP="007F43F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A1312C" w:rsidRPr="004C2FB4" w14:paraId="1EC848E3" w14:textId="77777777" w:rsidTr="0095615C">
        <w:tc>
          <w:tcPr>
            <w:cnfStyle w:val="001000000000" w:firstRow="0" w:lastRow="0" w:firstColumn="1" w:lastColumn="0" w:oddVBand="0" w:evenVBand="0" w:oddHBand="0" w:evenHBand="0" w:firstRowFirstColumn="0" w:firstRowLastColumn="0" w:lastRowFirstColumn="0" w:lastRowLastColumn="0"/>
            <w:tcW w:w="9067" w:type="dxa"/>
            <w:gridSpan w:val="2"/>
            <w:vAlign w:val="center"/>
          </w:tcPr>
          <w:p w14:paraId="381BD0DF" w14:textId="5B4F4B61" w:rsidR="00A1312C" w:rsidRPr="004C2FB4" w:rsidRDefault="00A1312C" w:rsidP="007F43F3">
            <w:pPr>
              <w:keepLines/>
              <w:jc w:val="both"/>
              <w:rPr>
                <w:rFonts w:asciiTheme="minorHAnsi" w:hAnsiTheme="minorHAnsi" w:cstheme="minorHAnsi"/>
                <w:b w:val="0"/>
                <w:bCs w:val="0"/>
                <w:szCs w:val="22"/>
              </w:rPr>
            </w:pPr>
            <w:r w:rsidRPr="004C2FB4">
              <w:rPr>
                <w:rFonts w:asciiTheme="minorHAnsi" w:hAnsiTheme="minorHAnsi" w:cstheme="minorHAnsi"/>
                <w:b w:val="0"/>
                <w:bCs w:val="0"/>
                <w:szCs w:val="22"/>
              </w:rPr>
              <w:t>Ils s'appliquent aux dommages matériels subis par les biens assurés mais pas aux garanties annexes.</w:t>
            </w:r>
          </w:p>
        </w:tc>
        <w:tc>
          <w:tcPr>
            <w:tcW w:w="5245" w:type="dxa"/>
            <w:vMerge/>
            <w:shd w:val="clear" w:color="auto" w:fill="FFCCCC"/>
            <w:vAlign w:val="center"/>
          </w:tcPr>
          <w:p w14:paraId="1E28D035" w14:textId="77777777" w:rsidR="00A1312C" w:rsidRPr="004C2FB4"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A1312C" w:rsidRPr="004C2FB4" w14:paraId="5C9C6E1D" w14:textId="77777777" w:rsidTr="009561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3BC1CBC1" w14:textId="74374B4F" w:rsidR="00A1312C" w:rsidRPr="004C2FB4" w:rsidRDefault="00A1312C" w:rsidP="007F43F3">
            <w:pPr>
              <w:keepLines/>
              <w:rPr>
                <w:rFonts w:asciiTheme="minorHAnsi" w:hAnsiTheme="minorHAnsi" w:cstheme="minorHAnsi"/>
                <w:szCs w:val="22"/>
              </w:rPr>
            </w:pPr>
            <w:r w:rsidRPr="004C2FB4">
              <w:rPr>
                <w:rFonts w:asciiTheme="minorHAnsi" w:hAnsiTheme="minorHAnsi" w:cstheme="minorHAnsi"/>
                <w:b w:val="0"/>
                <w:bCs w:val="0"/>
                <w:szCs w:val="22"/>
              </w:rPr>
              <w:t xml:space="preserve">Limitation générale d'indemnité </w:t>
            </w:r>
          </w:p>
        </w:tc>
        <w:tc>
          <w:tcPr>
            <w:tcW w:w="1701" w:type="dxa"/>
            <w:vAlign w:val="center"/>
          </w:tcPr>
          <w:p w14:paraId="14B27200" w14:textId="08511887" w:rsidR="00A1312C" w:rsidRPr="004C2FB4"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4C2FB4">
              <w:rPr>
                <w:rFonts w:asciiTheme="minorHAnsi" w:hAnsiTheme="minorHAnsi" w:cstheme="minorHAnsi"/>
                <w:szCs w:val="22"/>
              </w:rPr>
              <w:t>19 999 990 €</w:t>
            </w:r>
          </w:p>
        </w:tc>
        <w:tc>
          <w:tcPr>
            <w:tcW w:w="5245" w:type="dxa"/>
            <w:vMerge/>
            <w:shd w:val="clear" w:color="auto" w:fill="FFCCCC"/>
            <w:vAlign w:val="center"/>
          </w:tcPr>
          <w:p w14:paraId="1CCC1709" w14:textId="77777777" w:rsidR="00A1312C" w:rsidRPr="004C2FB4"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A1312C" w:rsidRPr="004C2FB4" w14:paraId="2994975A" w14:textId="01295D7A" w:rsidTr="0095615C">
        <w:tc>
          <w:tcPr>
            <w:cnfStyle w:val="001000000000" w:firstRow="0" w:lastRow="0" w:firstColumn="1" w:lastColumn="0" w:oddVBand="0" w:evenVBand="0" w:oddHBand="0" w:evenHBand="0" w:firstRowFirstColumn="0" w:firstRowLastColumn="0" w:lastRowFirstColumn="0" w:lastRowLastColumn="0"/>
            <w:tcW w:w="7366" w:type="dxa"/>
            <w:vAlign w:val="center"/>
          </w:tcPr>
          <w:p w14:paraId="67DF719B" w14:textId="77777777" w:rsidR="00A1312C" w:rsidRPr="004C2FB4" w:rsidRDefault="00A1312C" w:rsidP="007F43F3">
            <w:pPr>
              <w:keepLines/>
              <w:rPr>
                <w:rFonts w:asciiTheme="minorHAnsi" w:hAnsiTheme="minorHAnsi" w:cstheme="minorHAnsi"/>
                <w:b w:val="0"/>
                <w:bCs w:val="0"/>
                <w:smallCaps/>
                <w:szCs w:val="22"/>
              </w:rPr>
            </w:pPr>
            <w:r w:rsidRPr="004C2FB4">
              <w:rPr>
                <w:rFonts w:asciiTheme="minorHAnsi" w:hAnsiTheme="minorHAnsi" w:cstheme="minorHAnsi"/>
                <w:b w:val="0"/>
                <w:bCs w:val="0"/>
                <w:szCs w:val="22"/>
              </w:rPr>
              <w:t>Incendie, explosion, fumées, chute de la foudre</w:t>
            </w:r>
          </w:p>
        </w:tc>
        <w:tc>
          <w:tcPr>
            <w:tcW w:w="1701" w:type="dxa"/>
            <w:vAlign w:val="center"/>
          </w:tcPr>
          <w:p w14:paraId="021638FB" w14:textId="77777777" w:rsidR="00A1312C" w:rsidRPr="004C2FB4"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4C2FB4">
              <w:rPr>
                <w:rFonts w:asciiTheme="minorHAnsi" w:hAnsiTheme="minorHAnsi" w:cstheme="minorHAnsi"/>
                <w:szCs w:val="22"/>
              </w:rPr>
              <w:t>19 999 990 €</w:t>
            </w:r>
          </w:p>
        </w:tc>
        <w:tc>
          <w:tcPr>
            <w:tcW w:w="5245" w:type="dxa"/>
            <w:vMerge/>
            <w:shd w:val="clear" w:color="auto" w:fill="FFCCCC"/>
            <w:vAlign w:val="center"/>
          </w:tcPr>
          <w:p w14:paraId="2AF3BB22" w14:textId="77777777" w:rsidR="00A1312C" w:rsidRPr="004C2FB4"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A1312C" w:rsidRPr="004C2FB4" w14:paraId="42B9A85C" w14:textId="635EC877" w:rsidTr="009561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447F2AF1" w14:textId="77777777" w:rsidR="00A1312C" w:rsidRPr="00857EB9" w:rsidRDefault="00A1312C" w:rsidP="007F43F3">
            <w:pPr>
              <w:keepLines/>
              <w:rPr>
                <w:rFonts w:asciiTheme="minorHAnsi" w:hAnsiTheme="minorHAnsi" w:cstheme="minorHAnsi"/>
                <w:b w:val="0"/>
                <w:bCs w:val="0"/>
                <w:smallCaps/>
                <w:szCs w:val="22"/>
              </w:rPr>
            </w:pPr>
            <w:r w:rsidRPr="00857EB9">
              <w:rPr>
                <w:rFonts w:asciiTheme="minorHAnsi" w:hAnsiTheme="minorHAnsi" w:cstheme="minorHAnsi"/>
                <w:b w:val="0"/>
                <w:bCs w:val="0"/>
                <w:szCs w:val="22"/>
              </w:rPr>
              <w:lastRenderedPageBreak/>
              <w:t>Tempête, grêle, poids de la neige</w:t>
            </w:r>
          </w:p>
        </w:tc>
        <w:tc>
          <w:tcPr>
            <w:tcW w:w="1701" w:type="dxa"/>
            <w:vAlign w:val="center"/>
          </w:tcPr>
          <w:p w14:paraId="5D9F48D3" w14:textId="77777777" w:rsidR="00A1312C" w:rsidRPr="00857EB9"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sidRPr="00857EB9">
              <w:rPr>
                <w:rFonts w:asciiTheme="minorHAnsi" w:hAnsiTheme="minorHAnsi" w:cstheme="minorHAnsi"/>
                <w:szCs w:val="22"/>
              </w:rPr>
              <w:t>19 999 990 €</w:t>
            </w:r>
          </w:p>
        </w:tc>
        <w:tc>
          <w:tcPr>
            <w:tcW w:w="5245" w:type="dxa"/>
            <w:vMerge/>
            <w:shd w:val="clear" w:color="auto" w:fill="FFCCCC"/>
            <w:vAlign w:val="center"/>
          </w:tcPr>
          <w:p w14:paraId="463D5CA7" w14:textId="77777777" w:rsidR="00A1312C" w:rsidRPr="004C2FB4"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highlight w:val="green"/>
              </w:rPr>
            </w:pPr>
          </w:p>
        </w:tc>
      </w:tr>
      <w:tr w:rsidR="00A1312C" w:rsidRPr="004C2FB4" w14:paraId="4752E4C5" w14:textId="3BCE211D" w:rsidTr="0095615C">
        <w:tc>
          <w:tcPr>
            <w:cnfStyle w:val="001000000000" w:firstRow="0" w:lastRow="0" w:firstColumn="1" w:lastColumn="0" w:oddVBand="0" w:evenVBand="0" w:oddHBand="0" w:evenHBand="0" w:firstRowFirstColumn="0" w:firstRowLastColumn="0" w:lastRowFirstColumn="0" w:lastRowLastColumn="0"/>
            <w:tcW w:w="7366" w:type="dxa"/>
            <w:vAlign w:val="center"/>
          </w:tcPr>
          <w:p w14:paraId="202B5D50" w14:textId="77777777" w:rsidR="00A1312C" w:rsidRPr="004C2FB4" w:rsidRDefault="00A1312C" w:rsidP="007F43F3">
            <w:pPr>
              <w:keepLines/>
              <w:rPr>
                <w:rFonts w:asciiTheme="minorHAnsi" w:hAnsiTheme="minorHAnsi" w:cstheme="minorHAnsi"/>
                <w:b w:val="0"/>
                <w:bCs w:val="0"/>
                <w:smallCaps/>
                <w:szCs w:val="22"/>
              </w:rPr>
            </w:pPr>
            <w:r w:rsidRPr="004C2FB4">
              <w:rPr>
                <w:rFonts w:asciiTheme="minorHAnsi" w:hAnsiTheme="minorHAnsi" w:cstheme="minorHAnsi"/>
                <w:b w:val="0"/>
                <w:bCs w:val="0"/>
                <w:szCs w:val="22"/>
              </w:rPr>
              <w:t xml:space="preserve">Dégât des eaux </w:t>
            </w:r>
          </w:p>
        </w:tc>
        <w:tc>
          <w:tcPr>
            <w:tcW w:w="1701" w:type="dxa"/>
            <w:vAlign w:val="center"/>
          </w:tcPr>
          <w:p w14:paraId="3AA782D4" w14:textId="77777777" w:rsidR="00A1312C" w:rsidRPr="004C2FB4"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4C2FB4">
              <w:rPr>
                <w:rFonts w:asciiTheme="minorHAnsi" w:hAnsiTheme="minorHAnsi" w:cstheme="minorHAnsi"/>
                <w:szCs w:val="22"/>
              </w:rPr>
              <w:t>19 999 990 €</w:t>
            </w:r>
          </w:p>
        </w:tc>
        <w:tc>
          <w:tcPr>
            <w:tcW w:w="5245" w:type="dxa"/>
            <w:vMerge/>
            <w:shd w:val="clear" w:color="auto" w:fill="FFCCCC"/>
            <w:vAlign w:val="center"/>
          </w:tcPr>
          <w:p w14:paraId="6DD92748" w14:textId="77777777" w:rsidR="00A1312C" w:rsidRPr="004C2FB4"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A1312C" w:rsidRPr="004C2FB4" w14:paraId="011D601F" w14:textId="3EC4D584" w:rsidTr="009561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521F26AB" w14:textId="77777777" w:rsidR="00A1312C" w:rsidRPr="004C2FB4" w:rsidRDefault="00A1312C" w:rsidP="007F43F3">
            <w:pPr>
              <w:keepLines/>
              <w:rPr>
                <w:rFonts w:asciiTheme="minorHAnsi" w:hAnsiTheme="minorHAnsi" w:cstheme="minorHAnsi"/>
                <w:b w:val="0"/>
                <w:bCs w:val="0"/>
                <w:smallCaps/>
                <w:szCs w:val="22"/>
              </w:rPr>
            </w:pPr>
            <w:r w:rsidRPr="004C2FB4">
              <w:rPr>
                <w:rFonts w:asciiTheme="minorHAnsi" w:hAnsiTheme="minorHAnsi" w:cstheme="minorHAnsi"/>
                <w:b w:val="0"/>
                <w:bCs w:val="0"/>
                <w:szCs w:val="22"/>
              </w:rPr>
              <w:t>Chute ou choc d'appareil spatial, passage en vol supersonique</w:t>
            </w:r>
          </w:p>
        </w:tc>
        <w:tc>
          <w:tcPr>
            <w:tcW w:w="1701" w:type="dxa"/>
            <w:vAlign w:val="center"/>
          </w:tcPr>
          <w:p w14:paraId="101B4471" w14:textId="77777777" w:rsidR="00A1312C" w:rsidRPr="004C2FB4"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sidRPr="004C2FB4">
              <w:rPr>
                <w:rFonts w:asciiTheme="minorHAnsi" w:hAnsiTheme="minorHAnsi" w:cstheme="minorHAnsi"/>
                <w:szCs w:val="22"/>
              </w:rPr>
              <w:t>19 999 990 €</w:t>
            </w:r>
          </w:p>
        </w:tc>
        <w:tc>
          <w:tcPr>
            <w:tcW w:w="5245" w:type="dxa"/>
            <w:vMerge/>
            <w:shd w:val="clear" w:color="auto" w:fill="FFCCCC"/>
            <w:vAlign w:val="center"/>
          </w:tcPr>
          <w:p w14:paraId="203FF336" w14:textId="77777777" w:rsidR="00A1312C" w:rsidRPr="004C2FB4"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A1312C" w:rsidRPr="004C2FB4" w14:paraId="12C689A8" w14:textId="50621251" w:rsidTr="0095615C">
        <w:tc>
          <w:tcPr>
            <w:cnfStyle w:val="001000000000" w:firstRow="0" w:lastRow="0" w:firstColumn="1" w:lastColumn="0" w:oddVBand="0" w:evenVBand="0" w:oddHBand="0" w:evenHBand="0" w:firstRowFirstColumn="0" w:firstRowLastColumn="0" w:lastRowFirstColumn="0" w:lastRowLastColumn="0"/>
            <w:tcW w:w="7366" w:type="dxa"/>
            <w:vAlign w:val="center"/>
          </w:tcPr>
          <w:p w14:paraId="5EFD3A29" w14:textId="77777777" w:rsidR="00A1312C" w:rsidRPr="004C2FB4" w:rsidRDefault="00A1312C" w:rsidP="007F43F3">
            <w:pPr>
              <w:keepLines/>
              <w:rPr>
                <w:rFonts w:asciiTheme="minorHAnsi" w:hAnsiTheme="minorHAnsi" w:cstheme="minorHAnsi"/>
                <w:b w:val="0"/>
                <w:bCs w:val="0"/>
                <w:smallCaps/>
                <w:szCs w:val="22"/>
              </w:rPr>
            </w:pPr>
            <w:r w:rsidRPr="004C2FB4">
              <w:rPr>
                <w:rFonts w:asciiTheme="minorHAnsi" w:hAnsiTheme="minorHAnsi" w:cstheme="minorHAnsi"/>
                <w:b w:val="0"/>
                <w:bCs w:val="0"/>
                <w:szCs w:val="22"/>
              </w:rPr>
              <w:t>Choc de véhicule terrestre identifié ou non identifié</w:t>
            </w:r>
          </w:p>
        </w:tc>
        <w:tc>
          <w:tcPr>
            <w:tcW w:w="1701" w:type="dxa"/>
            <w:vAlign w:val="center"/>
          </w:tcPr>
          <w:p w14:paraId="33AD19E1" w14:textId="77777777" w:rsidR="00A1312C" w:rsidRPr="004C2FB4"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4C2FB4">
              <w:rPr>
                <w:rFonts w:asciiTheme="minorHAnsi" w:hAnsiTheme="minorHAnsi" w:cstheme="minorHAnsi"/>
                <w:szCs w:val="22"/>
              </w:rPr>
              <w:t>19 999 990 €</w:t>
            </w:r>
          </w:p>
        </w:tc>
        <w:tc>
          <w:tcPr>
            <w:tcW w:w="5245" w:type="dxa"/>
            <w:vMerge/>
            <w:shd w:val="clear" w:color="auto" w:fill="FFCCCC"/>
            <w:vAlign w:val="center"/>
          </w:tcPr>
          <w:p w14:paraId="5D659400" w14:textId="77777777" w:rsidR="00A1312C" w:rsidRPr="004C2FB4"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A1312C" w:rsidRPr="004C2FB4" w14:paraId="291D2E3A" w14:textId="1CEBB764" w:rsidTr="009561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659BBF5B" w14:textId="77777777" w:rsidR="00A1312C" w:rsidRPr="004C2FB4" w:rsidRDefault="00A1312C" w:rsidP="007F43F3">
            <w:pPr>
              <w:keepLines/>
              <w:rPr>
                <w:rFonts w:asciiTheme="minorHAnsi" w:hAnsiTheme="minorHAnsi" w:cstheme="minorHAnsi"/>
                <w:b w:val="0"/>
                <w:bCs w:val="0"/>
                <w:smallCaps/>
                <w:szCs w:val="22"/>
              </w:rPr>
            </w:pPr>
            <w:r w:rsidRPr="004C2FB4">
              <w:rPr>
                <w:rFonts w:asciiTheme="minorHAnsi" w:hAnsiTheme="minorHAnsi" w:cstheme="minorHAnsi"/>
                <w:b w:val="0"/>
                <w:bCs w:val="0"/>
                <w:szCs w:val="22"/>
              </w:rPr>
              <w:t>Vandalisme</w:t>
            </w:r>
          </w:p>
        </w:tc>
        <w:tc>
          <w:tcPr>
            <w:tcW w:w="1701" w:type="dxa"/>
            <w:vAlign w:val="center"/>
          </w:tcPr>
          <w:p w14:paraId="2308F148" w14:textId="77777777" w:rsidR="00A1312C" w:rsidRPr="004C2FB4"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sidRPr="004C2FB4">
              <w:rPr>
                <w:rFonts w:asciiTheme="minorHAnsi" w:hAnsiTheme="minorHAnsi" w:cstheme="minorHAnsi"/>
                <w:szCs w:val="22"/>
              </w:rPr>
              <w:t>19 999 990 €</w:t>
            </w:r>
          </w:p>
        </w:tc>
        <w:tc>
          <w:tcPr>
            <w:tcW w:w="5245" w:type="dxa"/>
            <w:vMerge/>
            <w:shd w:val="clear" w:color="auto" w:fill="FFCCCC"/>
            <w:vAlign w:val="center"/>
          </w:tcPr>
          <w:p w14:paraId="19E746AE" w14:textId="77777777" w:rsidR="00A1312C" w:rsidRPr="004C2FB4"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A1312C" w:rsidRPr="004C2FB4" w14:paraId="4E2BD114" w14:textId="588F4266" w:rsidTr="0095615C">
        <w:tc>
          <w:tcPr>
            <w:cnfStyle w:val="001000000000" w:firstRow="0" w:lastRow="0" w:firstColumn="1" w:lastColumn="0" w:oddVBand="0" w:evenVBand="0" w:oddHBand="0" w:evenHBand="0" w:firstRowFirstColumn="0" w:firstRowLastColumn="0" w:lastRowFirstColumn="0" w:lastRowLastColumn="0"/>
            <w:tcW w:w="7366" w:type="dxa"/>
            <w:vAlign w:val="center"/>
          </w:tcPr>
          <w:p w14:paraId="5F831D18" w14:textId="77777777" w:rsidR="00A1312C" w:rsidRPr="004C2FB4" w:rsidRDefault="00A1312C" w:rsidP="007F43F3">
            <w:pPr>
              <w:keepLines/>
              <w:rPr>
                <w:rFonts w:asciiTheme="minorHAnsi" w:hAnsiTheme="minorHAnsi" w:cstheme="minorHAnsi"/>
                <w:b w:val="0"/>
                <w:bCs w:val="0"/>
                <w:smallCaps/>
                <w:szCs w:val="22"/>
              </w:rPr>
            </w:pPr>
            <w:r w:rsidRPr="004C2FB4">
              <w:rPr>
                <w:rFonts w:asciiTheme="minorHAnsi" w:hAnsiTheme="minorHAnsi" w:cstheme="minorHAnsi"/>
                <w:b w:val="0"/>
                <w:bCs w:val="0"/>
                <w:szCs w:val="22"/>
              </w:rPr>
              <w:t>Grèves, émeutes et mouvements populaires</w:t>
            </w:r>
          </w:p>
        </w:tc>
        <w:tc>
          <w:tcPr>
            <w:tcW w:w="1701" w:type="dxa"/>
            <w:vAlign w:val="center"/>
          </w:tcPr>
          <w:p w14:paraId="43FFFA22" w14:textId="77777777" w:rsidR="00A1312C" w:rsidRPr="004C2FB4"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4C2FB4">
              <w:rPr>
                <w:rFonts w:asciiTheme="minorHAnsi" w:hAnsiTheme="minorHAnsi" w:cstheme="minorHAnsi"/>
                <w:szCs w:val="22"/>
              </w:rPr>
              <w:t>19 999 990 €</w:t>
            </w:r>
          </w:p>
        </w:tc>
        <w:tc>
          <w:tcPr>
            <w:tcW w:w="5245" w:type="dxa"/>
            <w:vMerge/>
            <w:shd w:val="clear" w:color="auto" w:fill="FFCCCC"/>
            <w:vAlign w:val="center"/>
          </w:tcPr>
          <w:p w14:paraId="0AF31DF2" w14:textId="77777777" w:rsidR="00A1312C" w:rsidRPr="004C2FB4"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A1312C" w:rsidRPr="004C2FB4" w14:paraId="45F73B6F" w14:textId="2BD08D0E" w:rsidTr="009561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0200C73C" w14:textId="77777777" w:rsidR="00A1312C" w:rsidRPr="004C2FB4" w:rsidRDefault="00A1312C" w:rsidP="007F43F3">
            <w:pPr>
              <w:keepLines/>
              <w:rPr>
                <w:rFonts w:asciiTheme="minorHAnsi" w:hAnsiTheme="minorHAnsi" w:cstheme="minorHAnsi"/>
                <w:b w:val="0"/>
                <w:bCs w:val="0"/>
                <w:smallCaps/>
                <w:szCs w:val="22"/>
              </w:rPr>
            </w:pPr>
            <w:r w:rsidRPr="004C2FB4">
              <w:rPr>
                <w:rFonts w:asciiTheme="minorHAnsi" w:hAnsiTheme="minorHAnsi" w:cstheme="minorHAnsi"/>
                <w:b w:val="0"/>
                <w:bCs w:val="0"/>
                <w:szCs w:val="22"/>
              </w:rPr>
              <w:t>Actes de terrorisme, attentat</w:t>
            </w:r>
          </w:p>
        </w:tc>
        <w:tc>
          <w:tcPr>
            <w:tcW w:w="1701" w:type="dxa"/>
            <w:vAlign w:val="center"/>
          </w:tcPr>
          <w:p w14:paraId="72E7E98A" w14:textId="77777777" w:rsidR="00A1312C" w:rsidRPr="004C2FB4"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sidRPr="004C2FB4">
              <w:rPr>
                <w:rFonts w:asciiTheme="minorHAnsi" w:hAnsiTheme="minorHAnsi" w:cstheme="minorHAnsi"/>
                <w:szCs w:val="22"/>
              </w:rPr>
              <w:t>19 999 990 €</w:t>
            </w:r>
          </w:p>
        </w:tc>
        <w:tc>
          <w:tcPr>
            <w:tcW w:w="5245" w:type="dxa"/>
            <w:vMerge/>
            <w:shd w:val="clear" w:color="auto" w:fill="FFCCCC"/>
            <w:vAlign w:val="center"/>
          </w:tcPr>
          <w:p w14:paraId="7AC01824" w14:textId="77777777" w:rsidR="00A1312C" w:rsidRPr="004C2FB4"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A1312C" w:rsidRPr="004C2FB4" w14:paraId="359E81EC" w14:textId="366B16EA" w:rsidTr="0095615C">
        <w:tc>
          <w:tcPr>
            <w:cnfStyle w:val="001000000000" w:firstRow="0" w:lastRow="0" w:firstColumn="1" w:lastColumn="0" w:oddVBand="0" w:evenVBand="0" w:oddHBand="0" w:evenHBand="0" w:firstRowFirstColumn="0" w:firstRowLastColumn="0" w:lastRowFirstColumn="0" w:lastRowLastColumn="0"/>
            <w:tcW w:w="7366" w:type="dxa"/>
            <w:vAlign w:val="center"/>
          </w:tcPr>
          <w:p w14:paraId="38AFFC3F" w14:textId="77777777" w:rsidR="00A1312C" w:rsidRPr="004C2FB4" w:rsidRDefault="00A1312C" w:rsidP="007F43F3">
            <w:pPr>
              <w:keepLines/>
              <w:rPr>
                <w:rFonts w:asciiTheme="minorHAnsi" w:hAnsiTheme="minorHAnsi" w:cstheme="minorHAnsi"/>
                <w:b w:val="0"/>
                <w:bCs w:val="0"/>
                <w:smallCaps/>
                <w:szCs w:val="22"/>
              </w:rPr>
            </w:pPr>
            <w:r w:rsidRPr="004C2FB4">
              <w:rPr>
                <w:rFonts w:asciiTheme="minorHAnsi" w:hAnsiTheme="minorHAnsi" w:cstheme="minorHAnsi"/>
                <w:b w:val="0"/>
                <w:bCs w:val="0"/>
                <w:szCs w:val="22"/>
              </w:rPr>
              <w:t>Catastrophes naturelles</w:t>
            </w:r>
          </w:p>
        </w:tc>
        <w:tc>
          <w:tcPr>
            <w:tcW w:w="1701" w:type="dxa"/>
            <w:vAlign w:val="center"/>
          </w:tcPr>
          <w:p w14:paraId="526CDE71" w14:textId="77777777" w:rsidR="00A1312C" w:rsidRPr="004C2FB4"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4C2FB4">
              <w:rPr>
                <w:rFonts w:asciiTheme="minorHAnsi" w:hAnsiTheme="minorHAnsi" w:cstheme="minorHAnsi"/>
                <w:szCs w:val="22"/>
              </w:rPr>
              <w:t>19 999 990 €</w:t>
            </w:r>
          </w:p>
        </w:tc>
        <w:tc>
          <w:tcPr>
            <w:tcW w:w="5245" w:type="dxa"/>
            <w:vMerge/>
            <w:shd w:val="clear" w:color="auto" w:fill="FFCCCC"/>
            <w:vAlign w:val="center"/>
          </w:tcPr>
          <w:p w14:paraId="455ACFF8" w14:textId="77777777" w:rsidR="00A1312C" w:rsidRPr="004C2FB4"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A1312C" w:rsidRPr="004C2FB4" w14:paraId="0F28D1ED" w14:textId="06C04C86" w:rsidTr="009561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67604290" w14:textId="77777777" w:rsidR="00A1312C" w:rsidRPr="004C2FB4" w:rsidRDefault="00A1312C" w:rsidP="007F43F3">
            <w:pPr>
              <w:keepLines/>
              <w:rPr>
                <w:rFonts w:asciiTheme="minorHAnsi" w:hAnsiTheme="minorHAnsi" w:cstheme="minorHAnsi"/>
                <w:b w:val="0"/>
                <w:bCs w:val="0"/>
                <w:smallCaps/>
                <w:szCs w:val="22"/>
              </w:rPr>
            </w:pPr>
            <w:r w:rsidRPr="004C2FB4">
              <w:rPr>
                <w:rFonts w:asciiTheme="minorHAnsi" w:hAnsiTheme="minorHAnsi" w:cstheme="minorHAnsi"/>
                <w:b w:val="0"/>
                <w:bCs w:val="0"/>
                <w:szCs w:val="22"/>
              </w:rPr>
              <w:t>Dommages électriques ou électroniques</w:t>
            </w:r>
          </w:p>
        </w:tc>
        <w:tc>
          <w:tcPr>
            <w:tcW w:w="1701" w:type="dxa"/>
            <w:vAlign w:val="center"/>
          </w:tcPr>
          <w:p w14:paraId="72E67BD0" w14:textId="77777777" w:rsidR="00A1312C" w:rsidRPr="004C2FB4"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sidRPr="004C2FB4">
              <w:rPr>
                <w:rFonts w:asciiTheme="minorHAnsi" w:hAnsiTheme="minorHAnsi" w:cstheme="minorHAnsi"/>
                <w:szCs w:val="22"/>
              </w:rPr>
              <w:t>300 000 €</w:t>
            </w:r>
          </w:p>
        </w:tc>
        <w:tc>
          <w:tcPr>
            <w:tcW w:w="5245" w:type="dxa"/>
            <w:vMerge/>
            <w:shd w:val="clear" w:color="auto" w:fill="FFCCCC"/>
            <w:vAlign w:val="center"/>
          </w:tcPr>
          <w:p w14:paraId="1A44685B" w14:textId="77777777" w:rsidR="00A1312C" w:rsidRPr="004C2FB4"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A1312C" w:rsidRPr="004C2FB4" w14:paraId="75881364" w14:textId="4D641CF6" w:rsidTr="0095615C">
        <w:tc>
          <w:tcPr>
            <w:cnfStyle w:val="001000000000" w:firstRow="0" w:lastRow="0" w:firstColumn="1" w:lastColumn="0" w:oddVBand="0" w:evenVBand="0" w:oddHBand="0" w:evenHBand="0" w:firstRowFirstColumn="0" w:firstRowLastColumn="0" w:lastRowFirstColumn="0" w:lastRowLastColumn="0"/>
            <w:tcW w:w="7366" w:type="dxa"/>
            <w:vAlign w:val="center"/>
          </w:tcPr>
          <w:p w14:paraId="2C0A3236" w14:textId="77777777" w:rsidR="00A1312C" w:rsidRPr="004C2FB4" w:rsidRDefault="00A1312C" w:rsidP="007F43F3">
            <w:pPr>
              <w:keepLines/>
              <w:rPr>
                <w:rFonts w:asciiTheme="minorHAnsi" w:hAnsiTheme="minorHAnsi" w:cstheme="minorHAnsi"/>
                <w:b w:val="0"/>
                <w:bCs w:val="0"/>
                <w:smallCaps/>
                <w:szCs w:val="22"/>
              </w:rPr>
            </w:pPr>
            <w:r w:rsidRPr="004C2FB4">
              <w:rPr>
                <w:rFonts w:asciiTheme="minorHAnsi" w:hAnsiTheme="minorHAnsi" w:cstheme="minorHAnsi"/>
                <w:b w:val="0"/>
                <w:bCs w:val="0"/>
                <w:szCs w:val="22"/>
              </w:rPr>
              <w:t>Vol y compris détériorations immobilières et mobilières</w:t>
            </w:r>
          </w:p>
        </w:tc>
        <w:tc>
          <w:tcPr>
            <w:tcW w:w="1701" w:type="dxa"/>
            <w:vAlign w:val="center"/>
          </w:tcPr>
          <w:p w14:paraId="1E35158A" w14:textId="77777777" w:rsidR="00A1312C" w:rsidRPr="004C2FB4"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4C2FB4">
              <w:rPr>
                <w:rFonts w:asciiTheme="minorHAnsi" w:hAnsiTheme="minorHAnsi" w:cstheme="minorHAnsi"/>
                <w:szCs w:val="22"/>
              </w:rPr>
              <w:t>300 000 €</w:t>
            </w:r>
          </w:p>
        </w:tc>
        <w:tc>
          <w:tcPr>
            <w:tcW w:w="5245" w:type="dxa"/>
            <w:vMerge/>
            <w:shd w:val="clear" w:color="auto" w:fill="FFCCCC"/>
            <w:vAlign w:val="center"/>
          </w:tcPr>
          <w:p w14:paraId="14B7E229" w14:textId="77777777" w:rsidR="00A1312C" w:rsidRPr="004C2FB4"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A1312C" w:rsidRPr="004C2FB4" w14:paraId="3D3F15CF" w14:textId="6D6BFBBC" w:rsidTr="009561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005CCF61" w14:textId="77777777" w:rsidR="00A1312C" w:rsidRPr="004C2FB4" w:rsidRDefault="00A1312C" w:rsidP="007F43F3">
            <w:pPr>
              <w:keepLines/>
              <w:rPr>
                <w:rFonts w:asciiTheme="minorHAnsi" w:hAnsiTheme="minorHAnsi" w:cstheme="minorHAnsi"/>
                <w:b w:val="0"/>
                <w:bCs w:val="0"/>
                <w:smallCaps/>
                <w:szCs w:val="22"/>
              </w:rPr>
            </w:pPr>
            <w:r w:rsidRPr="004C2FB4">
              <w:rPr>
                <w:rFonts w:asciiTheme="minorHAnsi" w:hAnsiTheme="minorHAnsi" w:cstheme="minorHAnsi"/>
                <w:b w:val="0"/>
                <w:bCs w:val="0"/>
                <w:szCs w:val="22"/>
              </w:rPr>
              <w:t>Vol sur espèces et valeurs en chambre forte ou coffre-fort</w:t>
            </w:r>
          </w:p>
        </w:tc>
        <w:tc>
          <w:tcPr>
            <w:tcW w:w="1701" w:type="dxa"/>
            <w:vAlign w:val="center"/>
          </w:tcPr>
          <w:p w14:paraId="038C6D05" w14:textId="28D8F60D" w:rsidR="00A1312C" w:rsidRPr="004C2FB4" w:rsidRDefault="004844DE"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Pr>
                <w:rFonts w:asciiTheme="minorHAnsi" w:hAnsiTheme="minorHAnsi" w:cstheme="minorHAnsi"/>
                <w:szCs w:val="22"/>
              </w:rPr>
              <w:t>1</w:t>
            </w:r>
            <w:r w:rsidR="00A1312C" w:rsidRPr="004C2FB4">
              <w:rPr>
                <w:rFonts w:asciiTheme="minorHAnsi" w:hAnsiTheme="minorHAnsi" w:cstheme="minorHAnsi"/>
                <w:szCs w:val="22"/>
              </w:rPr>
              <w:t xml:space="preserve"> 000 €</w:t>
            </w:r>
          </w:p>
        </w:tc>
        <w:tc>
          <w:tcPr>
            <w:tcW w:w="5245" w:type="dxa"/>
            <w:vMerge/>
            <w:shd w:val="clear" w:color="auto" w:fill="FFCCCC"/>
            <w:vAlign w:val="center"/>
          </w:tcPr>
          <w:p w14:paraId="62A54804" w14:textId="77777777" w:rsidR="00A1312C" w:rsidRPr="004C2FB4"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A1312C" w:rsidRPr="004C2FB4" w14:paraId="32D353EA" w14:textId="79C8B0DE" w:rsidTr="0095615C">
        <w:tc>
          <w:tcPr>
            <w:cnfStyle w:val="001000000000" w:firstRow="0" w:lastRow="0" w:firstColumn="1" w:lastColumn="0" w:oddVBand="0" w:evenVBand="0" w:oddHBand="0" w:evenHBand="0" w:firstRowFirstColumn="0" w:firstRowLastColumn="0" w:lastRowFirstColumn="0" w:lastRowLastColumn="0"/>
            <w:tcW w:w="7366" w:type="dxa"/>
            <w:vAlign w:val="center"/>
          </w:tcPr>
          <w:p w14:paraId="383488DE" w14:textId="77777777" w:rsidR="00A1312C" w:rsidRPr="004C2FB4" w:rsidRDefault="00A1312C" w:rsidP="007F43F3">
            <w:pPr>
              <w:keepLines/>
              <w:rPr>
                <w:rFonts w:asciiTheme="minorHAnsi" w:hAnsiTheme="minorHAnsi" w:cstheme="minorHAnsi"/>
                <w:b w:val="0"/>
                <w:bCs w:val="0"/>
                <w:smallCaps/>
                <w:szCs w:val="22"/>
              </w:rPr>
            </w:pPr>
            <w:r w:rsidRPr="004C2FB4">
              <w:rPr>
                <w:rFonts w:asciiTheme="minorHAnsi" w:hAnsiTheme="minorHAnsi" w:cstheme="minorHAnsi"/>
                <w:b w:val="0"/>
                <w:bCs w:val="0"/>
                <w:szCs w:val="22"/>
              </w:rPr>
              <w:t>Vol sur espèces et valeurs en tiroir-caisse ou meuble fermé à clé</w:t>
            </w:r>
          </w:p>
        </w:tc>
        <w:tc>
          <w:tcPr>
            <w:tcW w:w="1701" w:type="dxa"/>
            <w:vAlign w:val="center"/>
          </w:tcPr>
          <w:p w14:paraId="5273781A" w14:textId="18AFB767" w:rsidR="00A1312C" w:rsidRPr="004C2FB4" w:rsidRDefault="004844DE"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Pr>
                <w:rFonts w:asciiTheme="minorHAnsi" w:hAnsiTheme="minorHAnsi" w:cstheme="minorHAnsi"/>
                <w:szCs w:val="22"/>
              </w:rPr>
              <w:t>1</w:t>
            </w:r>
            <w:r w:rsidR="00A1312C" w:rsidRPr="004C2FB4">
              <w:rPr>
                <w:rFonts w:asciiTheme="minorHAnsi" w:hAnsiTheme="minorHAnsi" w:cstheme="minorHAnsi"/>
                <w:szCs w:val="22"/>
              </w:rPr>
              <w:t xml:space="preserve"> 000 €</w:t>
            </w:r>
          </w:p>
        </w:tc>
        <w:tc>
          <w:tcPr>
            <w:tcW w:w="5245" w:type="dxa"/>
            <w:vMerge/>
            <w:shd w:val="clear" w:color="auto" w:fill="FFCCCC"/>
            <w:vAlign w:val="center"/>
          </w:tcPr>
          <w:p w14:paraId="233638AD" w14:textId="77777777" w:rsidR="00A1312C" w:rsidRPr="004C2FB4"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A1312C" w:rsidRPr="004C2FB4" w14:paraId="393FDEE7" w14:textId="7228FA6B" w:rsidTr="009561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70470302" w14:textId="77777777" w:rsidR="00A1312C" w:rsidRPr="004C2FB4" w:rsidRDefault="00A1312C" w:rsidP="007F43F3">
            <w:pPr>
              <w:keepLines/>
              <w:rPr>
                <w:rFonts w:asciiTheme="minorHAnsi" w:hAnsiTheme="minorHAnsi" w:cstheme="minorHAnsi"/>
                <w:b w:val="0"/>
                <w:bCs w:val="0"/>
                <w:smallCaps/>
                <w:szCs w:val="22"/>
              </w:rPr>
            </w:pPr>
            <w:r w:rsidRPr="004C2FB4">
              <w:rPr>
                <w:rFonts w:asciiTheme="minorHAnsi" w:hAnsiTheme="minorHAnsi" w:cstheme="minorHAnsi"/>
                <w:b w:val="0"/>
                <w:bCs w:val="0"/>
                <w:szCs w:val="22"/>
              </w:rPr>
              <w:t xml:space="preserve">Vol sur la personne </w:t>
            </w:r>
          </w:p>
        </w:tc>
        <w:tc>
          <w:tcPr>
            <w:tcW w:w="1701" w:type="dxa"/>
            <w:vAlign w:val="center"/>
          </w:tcPr>
          <w:p w14:paraId="6F4B5D1C" w14:textId="23B8DC63" w:rsidR="00A1312C" w:rsidRPr="004C2FB4" w:rsidRDefault="004844DE"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Pr>
                <w:rFonts w:asciiTheme="minorHAnsi" w:hAnsiTheme="minorHAnsi" w:cstheme="minorHAnsi"/>
                <w:szCs w:val="22"/>
              </w:rPr>
              <w:t>1</w:t>
            </w:r>
            <w:r w:rsidR="00A1312C" w:rsidRPr="004C2FB4">
              <w:rPr>
                <w:rFonts w:asciiTheme="minorHAnsi" w:hAnsiTheme="minorHAnsi" w:cstheme="minorHAnsi"/>
                <w:szCs w:val="22"/>
              </w:rPr>
              <w:t xml:space="preserve"> 000 €</w:t>
            </w:r>
          </w:p>
        </w:tc>
        <w:tc>
          <w:tcPr>
            <w:tcW w:w="5245" w:type="dxa"/>
            <w:vMerge/>
            <w:shd w:val="clear" w:color="auto" w:fill="FFCCCC"/>
            <w:vAlign w:val="center"/>
          </w:tcPr>
          <w:p w14:paraId="291BD634" w14:textId="77777777" w:rsidR="00A1312C" w:rsidRPr="004C2FB4"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A1312C" w:rsidRPr="004C2FB4" w14:paraId="29EF8151" w14:textId="2BF56222" w:rsidTr="0095615C">
        <w:tc>
          <w:tcPr>
            <w:cnfStyle w:val="001000000000" w:firstRow="0" w:lastRow="0" w:firstColumn="1" w:lastColumn="0" w:oddVBand="0" w:evenVBand="0" w:oddHBand="0" w:evenHBand="0" w:firstRowFirstColumn="0" w:firstRowLastColumn="0" w:lastRowFirstColumn="0" w:lastRowLastColumn="0"/>
            <w:tcW w:w="7366" w:type="dxa"/>
            <w:vAlign w:val="center"/>
          </w:tcPr>
          <w:p w14:paraId="625714C4" w14:textId="77777777" w:rsidR="00A1312C" w:rsidRPr="004C2FB4" w:rsidRDefault="00A1312C" w:rsidP="007F43F3">
            <w:pPr>
              <w:keepLines/>
              <w:rPr>
                <w:rFonts w:asciiTheme="minorHAnsi" w:hAnsiTheme="minorHAnsi" w:cstheme="minorHAnsi"/>
                <w:b w:val="0"/>
                <w:bCs w:val="0"/>
                <w:smallCaps/>
                <w:szCs w:val="22"/>
              </w:rPr>
            </w:pPr>
            <w:r w:rsidRPr="004C2FB4">
              <w:rPr>
                <w:rFonts w:asciiTheme="minorHAnsi" w:hAnsiTheme="minorHAnsi" w:cstheme="minorHAnsi"/>
                <w:b w:val="0"/>
                <w:bCs w:val="0"/>
                <w:szCs w:val="22"/>
              </w:rPr>
              <w:t>Vol au domicile des détenteurs de fonds</w:t>
            </w:r>
          </w:p>
        </w:tc>
        <w:tc>
          <w:tcPr>
            <w:tcW w:w="1701" w:type="dxa"/>
            <w:vAlign w:val="center"/>
          </w:tcPr>
          <w:p w14:paraId="41C47CAB" w14:textId="71A18CA8" w:rsidR="00A1312C" w:rsidRPr="004C2FB4" w:rsidRDefault="004844DE"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Pr>
                <w:rFonts w:asciiTheme="minorHAnsi" w:hAnsiTheme="minorHAnsi" w:cstheme="minorHAnsi"/>
                <w:szCs w:val="22"/>
              </w:rPr>
              <w:t>1</w:t>
            </w:r>
            <w:r w:rsidR="00A1312C" w:rsidRPr="004C2FB4">
              <w:rPr>
                <w:rFonts w:asciiTheme="minorHAnsi" w:hAnsiTheme="minorHAnsi" w:cstheme="minorHAnsi"/>
                <w:szCs w:val="22"/>
              </w:rPr>
              <w:t xml:space="preserve"> 000 €</w:t>
            </w:r>
          </w:p>
        </w:tc>
        <w:tc>
          <w:tcPr>
            <w:tcW w:w="5245" w:type="dxa"/>
            <w:vMerge/>
            <w:shd w:val="clear" w:color="auto" w:fill="FFCCCC"/>
            <w:vAlign w:val="center"/>
          </w:tcPr>
          <w:p w14:paraId="7FC272A3" w14:textId="77777777" w:rsidR="00A1312C" w:rsidRPr="004C2FB4"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A1312C" w:rsidRPr="004C2FB4" w14:paraId="6DC99CD5" w14:textId="61B4D192" w:rsidTr="009561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6440C80E" w14:textId="77777777" w:rsidR="00A1312C" w:rsidRPr="004C2FB4" w:rsidRDefault="00A1312C" w:rsidP="007F43F3">
            <w:pPr>
              <w:keepLines/>
              <w:rPr>
                <w:rFonts w:asciiTheme="minorHAnsi" w:hAnsiTheme="minorHAnsi" w:cstheme="minorHAnsi"/>
                <w:b w:val="0"/>
                <w:bCs w:val="0"/>
                <w:smallCaps/>
                <w:szCs w:val="22"/>
              </w:rPr>
            </w:pPr>
            <w:r w:rsidRPr="004C2FB4">
              <w:rPr>
                <w:rFonts w:asciiTheme="minorHAnsi" w:hAnsiTheme="minorHAnsi" w:cstheme="minorHAnsi"/>
                <w:b w:val="0"/>
                <w:bCs w:val="0"/>
                <w:szCs w:val="22"/>
              </w:rPr>
              <w:t xml:space="preserve">Vol et détournement de valeurs </w:t>
            </w:r>
          </w:p>
        </w:tc>
        <w:tc>
          <w:tcPr>
            <w:tcW w:w="1701" w:type="dxa"/>
            <w:vAlign w:val="center"/>
          </w:tcPr>
          <w:p w14:paraId="2447B3CE" w14:textId="77777777" w:rsidR="00A1312C" w:rsidRPr="004C2FB4"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sidRPr="004C2FB4">
              <w:rPr>
                <w:rFonts w:asciiTheme="minorHAnsi" w:hAnsiTheme="minorHAnsi" w:cstheme="minorHAnsi"/>
                <w:szCs w:val="22"/>
              </w:rPr>
              <w:t>3 000 €</w:t>
            </w:r>
          </w:p>
        </w:tc>
        <w:tc>
          <w:tcPr>
            <w:tcW w:w="5245" w:type="dxa"/>
            <w:vMerge/>
            <w:shd w:val="clear" w:color="auto" w:fill="FFCCCC"/>
            <w:vAlign w:val="center"/>
          </w:tcPr>
          <w:p w14:paraId="70D8BFB4" w14:textId="77777777" w:rsidR="00A1312C" w:rsidRPr="004C2FB4"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A1312C" w:rsidRPr="004C2FB4" w14:paraId="32D95391" w14:textId="463F4B49" w:rsidTr="0095615C">
        <w:tc>
          <w:tcPr>
            <w:cnfStyle w:val="001000000000" w:firstRow="0" w:lastRow="0" w:firstColumn="1" w:lastColumn="0" w:oddVBand="0" w:evenVBand="0" w:oddHBand="0" w:evenHBand="0" w:firstRowFirstColumn="0" w:firstRowLastColumn="0" w:lastRowFirstColumn="0" w:lastRowLastColumn="0"/>
            <w:tcW w:w="7366" w:type="dxa"/>
            <w:vAlign w:val="center"/>
          </w:tcPr>
          <w:p w14:paraId="6A927DA7" w14:textId="77777777" w:rsidR="00A1312C" w:rsidRPr="004C2FB4" w:rsidRDefault="00A1312C" w:rsidP="007F43F3">
            <w:pPr>
              <w:keepLines/>
              <w:rPr>
                <w:rFonts w:asciiTheme="minorHAnsi" w:hAnsiTheme="minorHAnsi" w:cstheme="minorHAnsi"/>
                <w:b w:val="0"/>
                <w:bCs w:val="0"/>
                <w:smallCaps/>
                <w:szCs w:val="22"/>
              </w:rPr>
            </w:pPr>
            <w:r w:rsidRPr="004C2FB4">
              <w:rPr>
                <w:rFonts w:asciiTheme="minorHAnsi" w:hAnsiTheme="minorHAnsi" w:cstheme="minorHAnsi"/>
                <w:b w:val="0"/>
                <w:bCs w:val="0"/>
                <w:szCs w:val="22"/>
              </w:rPr>
              <w:t>Bris de glace (par bâtiment)</w:t>
            </w:r>
          </w:p>
        </w:tc>
        <w:tc>
          <w:tcPr>
            <w:tcW w:w="1701" w:type="dxa"/>
            <w:vAlign w:val="center"/>
          </w:tcPr>
          <w:p w14:paraId="10EB6DA0" w14:textId="4A0C142C" w:rsidR="00A1312C" w:rsidRPr="004C2FB4" w:rsidRDefault="004844DE"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Pr>
                <w:rFonts w:asciiTheme="minorHAnsi" w:hAnsiTheme="minorHAnsi" w:cstheme="minorHAnsi"/>
                <w:szCs w:val="22"/>
              </w:rPr>
              <w:t>75</w:t>
            </w:r>
            <w:r w:rsidR="00A1312C" w:rsidRPr="004C2FB4">
              <w:rPr>
                <w:rFonts w:asciiTheme="minorHAnsi" w:hAnsiTheme="minorHAnsi" w:cstheme="minorHAnsi"/>
                <w:szCs w:val="22"/>
              </w:rPr>
              <w:t xml:space="preserve"> 000 €</w:t>
            </w:r>
          </w:p>
        </w:tc>
        <w:tc>
          <w:tcPr>
            <w:tcW w:w="5245" w:type="dxa"/>
            <w:vMerge/>
            <w:shd w:val="clear" w:color="auto" w:fill="FFCCCC"/>
            <w:vAlign w:val="center"/>
          </w:tcPr>
          <w:p w14:paraId="053802C5" w14:textId="77777777" w:rsidR="00A1312C" w:rsidRPr="004C2FB4"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A1312C" w:rsidRPr="004C2FB4" w14:paraId="37141FB0" w14:textId="50CEEB79" w:rsidTr="009561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56679D3E" w14:textId="5397E378" w:rsidR="00A1312C" w:rsidRPr="004C2FB4" w:rsidRDefault="00A1312C" w:rsidP="007F43F3">
            <w:pPr>
              <w:keepLines/>
              <w:rPr>
                <w:rFonts w:asciiTheme="minorHAnsi" w:hAnsiTheme="minorHAnsi" w:cstheme="minorHAnsi"/>
                <w:b w:val="0"/>
                <w:bCs w:val="0"/>
                <w:smallCaps/>
                <w:szCs w:val="22"/>
              </w:rPr>
            </w:pPr>
            <w:r w:rsidRPr="004C2FB4">
              <w:rPr>
                <w:rFonts w:asciiTheme="minorHAnsi" w:hAnsiTheme="minorHAnsi" w:cstheme="minorHAnsi"/>
                <w:b w:val="0"/>
                <w:bCs w:val="0"/>
                <w:szCs w:val="22"/>
              </w:rPr>
              <w:t>Inondations hors catastrophes naturelles</w:t>
            </w:r>
          </w:p>
        </w:tc>
        <w:tc>
          <w:tcPr>
            <w:tcW w:w="1701" w:type="dxa"/>
            <w:vAlign w:val="center"/>
          </w:tcPr>
          <w:p w14:paraId="60083CDF" w14:textId="77777777" w:rsidR="00A1312C" w:rsidRPr="004C2FB4"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sidRPr="004C2FB4">
              <w:rPr>
                <w:rFonts w:asciiTheme="minorHAnsi" w:hAnsiTheme="minorHAnsi" w:cstheme="minorHAnsi"/>
                <w:szCs w:val="22"/>
              </w:rPr>
              <w:t>1 000 000 €</w:t>
            </w:r>
          </w:p>
        </w:tc>
        <w:tc>
          <w:tcPr>
            <w:tcW w:w="5245" w:type="dxa"/>
            <w:vMerge/>
            <w:shd w:val="clear" w:color="auto" w:fill="FFCCCC"/>
            <w:vAlign w:val="center"/>
          </w:tcPr>
          <w:p w14:paraId="2D2C6BBB" w14:textId="77777777" w:rsidR="00A1312C" w:rsidRPr="004C2FB4"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A1312C" w:rsidRPr="004C2FB4" w14:paraId="3F6FE802" w14:textId="1C2DB88E" w:rsidTr="0095615C">
        <w:tc>
          <w:tcPr>
            <w:cnfStyle w:val="001000000000" w:firstRow="0" w:lastRow="0" w:firstColumn="1" w:lastColumn="0" w:oddVBand="0" w:evenVBand="0" w:oddHBand="0" w:evenHBand="0" w:firstRowFirstColumn="0" w:firstRowLastColumn="0" w:lastRowFirstColumn="0" w:lastRowLastColumn="0"/>
            <w:tcW w:w="7366" w:type="dxa"/>
            <w:vAlign w:val="center"/>
          </w:tcPr>
          <w:p w14:paraId="1A107343" w14:textId="77777777" w:rsidR="00A1312C" w:rsidRPr="004C2FB4" w:rsidRDefault="00A1312C" w:rsidP="007F43F3">
            <w:pPr>
              <w:keepLines/>
              <w:rPr>
                <w:rFonts w:asciiTheme="minorHAnsi" w:hAnsiTheme="minorHAnsi" w:cstheme="minorHAnsi"/>
                <w:b w:val="0"/>
                <w:bCs w:val="0"/>
                <w:smallCaps/>
                <w:szCs w:val="22"/>
              </w:rPr>
            </w:pPr>
            <w:r w:rsidRPr="004C2FB4">
              <w:rPr>
                <w:rFonts w:asciiTheme="minorHAnsi" w:hAnsiTheme="minorHAnsi" w:cstheme="minorHAnsi"/>
                <w:b w:val="0"/>
                <w:bCs w:val="0"/>
                <w:szCs w:val="22"/>
              </w:rPr>
              <w:t>Perte accidentelle de fluides</w:t>
            </w:r>
          </w:p>
        </w:tc>
        <w:tc>
          <w:tcPr>
            <w:tcW w:w="1701" w:type="dxa"/>
            <w:vAlign w:val="center"/>
          </w:tcPr>
          <w:p w14:paraId="0422A065" w14:textId="77777777" w:rsidR="00A1312C" w:rsidRPr="004C2FB4"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4C2FB4">
              <w:rPr>
                <w:rFonts w:asciiTheme="minorHAnsi" w:hAnsiTheme="minorHAnsi" w:cstheme="minorHAnsi"/>
                <w:szCs w:val="22"/>
              </w:rPr>
              <w:t>50 000 €</w:t>
            </w:r>
          </w:p>
        </w:tc>
        <w:tc>
          <w:tcPr>
            <w:tcW w:w="5245" w:type="dxa"/>
            <w:vMerge/>
            <w:shd w:val="clear" w:color="auto" w:fill="FFCCCC"/>
            <w:vAlign w:val="center"/>
          </w:tcPr>
          <w:p w14:paraId="210DEE56" w14:textId="77777777" w:rsidR="00A1312C" w:rsidRPr="004C2FB4"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A1312C" w:rsidRPr="004C2FB4" w14:paraId="05C86C1F" w14:textId="2E7D2F69" w:rsidTr="009561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432459BC" w14:textId="51746CA6" w:rsidR="00A1312C" w:rsidRPr="004C2FB4" w:rsidRDefault="00A1312C" w:rsidP="007F43F3">
            <w:pPr>
              <w:keepLines/>
              <w:rPr>
                <w:rFonts w:asciiTheme="minorHAnsi" w:hAnsiTheme="minorHAnsi" w:cstheme="minorHAnsi"/>
                <w:b w:val="0"/>
                <w:bCs w:val="0"/>
                <w:smallCaps/>
                <w:szCs w:val="22"/>
              </w:rPr>
            </w:pPr>
            <w:r w:rsidRPr="004C2FB4">
              <w:rPr>
                <w:rFonts w:asciiTheme="minorHAnsi" w:hAnsiTheme="minorHAnsi" w:cstheme="minorHAnsi"/>
                <w:b w:val="0"/>
                <w:bCs w:val="0"/>
                <w:szCs w:val="22"/>
              </w:rPr>
              <w:t>Evènements naturels hors catastrophes naturelles</w:t>
            </w:r>
          </w:p>
        </w:tc>
        <w:tc>
          <w:tcPr>
            <w:tcW w:w="1701" w:type="dxa"/>
            <w:vAlign w:val="center"/>
          </w:tcPr>
          <w:p w14:paraId="6493664C" w14:textId="77777777" w:rsidR="00A1312C" w:rsidRPr="004C2FB4"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sidRPr="004C2FB4">
              <w:rPr>
                <w:rFonts w:asciiTheme="minorHAnsi" w:hAnsiTheme="minorHAnsi" w:cstheme="minorHAnsi"/>
                <w:szCs w:val="22"/>
              </w:rPr>
              <w:t>1 000 000 €</w:t>
            </w:r>
          </w:p>
        </w:tc>
        <w:tc>
          <w:tcPr>
            <w:tcW w:w="5245" w:type="dxa"/>
            <w:vMerge/>
            <w:shd w:val="clear" w:color="auto" w:fill="FFCCCC"/>
            <w:vAlign w:val="center"/>
          </w:tcPr>
          <w:p w14:paraId="1390A4A4" w14:textId="77777777" w:rsidR="00A1312C" w:rsidRPr="004C2FB4"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A1312C" w:rsidRPr="004C2FB4" w14:paraId="1FCA2554" w14:textId="2F08E4B9" w:rsidTr="0095615C">
        <w:tc>
          <w:tcPr>
            <w:cnfStyle w:val="001000000000" w:firstRow="0" w:lastRow="0" w:firstColumn="1" w:lastColumn="0" w:oddVBand="0" w:evenVBand="0" w:oddHBand="0" w:evenHBand="0" w:firstRowFirstColumn="0" w:firstRowLastColumn="0" w:lastRowFirstColumn="0" w:lastRowLastColumn="0"/>
            <w:tcW w:w="7366" w:type="dxa"/>
            <w:vAlign w:val="center"/>
          </w:tcPr>
          <w:p w14:paraId="74E8940F" w14:textId="77777777" w:rsidR="00A1312C" w:rsidRPr="004C2FB4" w:rsidRDefault="00A1312C" w:rsidP="007F43F3">
            <w:pPr>
              <w:keepLines/>
              <w:rPr>
                <w:rFonts w:asciiTheme="minorHAnsi" w:hAnsiTheme="minorHAnsi" w:cstheme="minorHAnsi"/>
                <w:b w:val="0"/>
                <w:bCs w:val="0"/>
                <w:smallCaps/>
                <w:szCs w:val="22"/>
              </w:rPr>
            </w:pPr>
            <w:r w:rsidRPr="004C2FB4">
              <w:rPr>
                <w:rFonts w:asciiTheme="minorHAnsi" w:hAnsiTheme="minorHAnsi" w:cstheme="minorHAnsi"/>
                <w:b w:val="0"/>
                <w:bCs w:val="0"/>
                <w:szCs w:val="22"/>
              </w:rPr>
              <w:t>Evènements non dénommés</w:t>
            </w:r>
          </w:p>
        </w:tc>
        <w:tc>
          <w:tcPr>
            <w:tcW w:w="1701" w:type="dxa"/>
            <w:vAlign w:val="center"/>
          </w:tcPr>
          <w:p w14:paraId="19850980" w14:textId="77777777" w:rsidR="00A1312C" w:rsidRPr="004C2FB4"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4C2FB4">
              <w:rPr>
                <w:rFonts w:asciiTheme="minorHAnsi" w:hAnsiTheme="minorHAnsi" w:cstheme="minorHAnsi"/>
                <w:szCs w:val="22"/>
              </w:rPr>
              <w:t>1 500 000 €</w:t>
            </w:r>
          </w:p>
        </w:tc>
        <w:tc>
          <w:tcPr>
            <w:tcW w:w="5245" w:type="dxa"/>
            <w:vMerge/>
            <w:shd w:val="clear" w:color="auto" w:fill="FFCCCC"/>
            <w:vAlign w:val="center"/>
          </w:tcPr>
          <w:p w14:paraId="033B4914" w14:textId="77777777" w:rsidR="00A1312C" w:rsidRPr="004C2FB4"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A1312C" w:rsidRPr="004C2FB4" w14:paraId="73126A05" w14:textId="146F3CC4" w:rsidTr="004844DE">
        <w:trPr>
          <w:cnfStyle w:val="000000100000" w:firstRow="0" w:lastRow="0" w:firstColumn="0" w:lastColumn="0" w:oddVBand="0" w:evenVBand="0" w:oddHBand="1" w:evenHBand="0" w:firstRowFirstColumn="0" w:firstRowLastColumn="0" w:lastRowFirstColumn="0" w:lastRowLastColumn="0"/>
          <w:trHeight w:val="545"/>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2906D957" w14:textId="77777777" w:rsidR="00A1312C" w:rsidRPr="004C2FB4" w:rsidRDefault="00A1312C" w:rsidP="007F43F3">
            <w:pPr>
              <w:keepLines/>
              <w:rPr>
                <w:rFonts w:asciiTheme="minorHAnsi" w:hAnsiTheme="minorHAnsi" w:cstheme="minorHAnsi"/>
                <w:b w:val="0"/>
                <w:bCs w:val="0"/>
                <w:smallCaps/>
                <w:szCs w:val="22"/>
              </w:rPr>
            </w:pPr>
            <w:r w:rsidRPr="004C2FB4">
              <w:rPr>
                <w:rFonts w:asciiTheme="minorHAnsi" w:hAnsiTheme="minorHAnsi" w:cstheme="minorHAnsi"/>
                <w:b w:val="0"/>
                <w:bCs w:val="0"/>
                <w:szCs w:val="22"/>
              </w:rPr>
              <w:t>Effondrement</w:t>
            </w:r>
          </w:p>
        </w:tc>
        <w:tc>
          <w:tcPr>
            <w:tcW w:w="1701" w:type="dxa"/>
            <w:vAlign w:val="center"/>
          </w:tcPr>
          <w:p w14:paraId="06CC9F92" w14:textId="77777777" w:rsidR="00A1312C" w:rsidRPr="004C2FB4"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sidRPr="004C2FB4">
              <w:rPr>
                <w:rFonts w:asciiTheme="minorHAnsi" w:hAnsiTheme="minorHAnsi" w:cstheme="minorHAnsi"/>
                <w:szCs w:val="22"/>
              </w:rPr>
              <w:t>1 500 000 €</w:t>
            </w:r>
          </w:p>
        </w:tc>
        <w:tc>
          <w:tcPr>
            <w:tcW w:w="5245" w:type="dxa"/>
            <w:vMerge/>
            <w:shd w:val="clear" w:color="auto" w:fill="FFCCCC"/>
            <w:vAlign w:val="center"/>
          </w:tcPr>
          <w:p w14:paraId="0A7ADD09" w14:textId="77777777" w:rsidR="00A1312C" w:rsidRPr="004C2FB4"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4844DE" w:rsidRPr="004C2FB4" w14:paraId="51B36FB6" w14:textId="77C6A2D8" w:rsidTr="009515E7">
        <w:trPr>
          <w:trHeight w:val="516"/>
        </w:trPr>
        <w:tc>
          <w:tcPr>
            <w:cnfStyle w:val="001000000000" w:firstRow="0" w:lastRow="0" w:firstColumn="1" w:lastColumn="0" w:oddVBand="0" w:evenVBand="0" w:oddHBand="0" w:evenHBand="0" w:firstRowFirstColumn="0" w:firstRowLastColumn="0" w:lastRowFirstColumn="0" w:lastRowLastColumn="0"/>
            <w:tcW w:w="9067" w:type="dxa"/>
            <w:gridSpan w:val="2"/>
            <w:vAlign w:val="center"/>
          </w:tcPr>
          <w:p w14:paraId="42A7275F" w14:textId="77777777" w:rsidR="004844DE" w:rsidRPr="004C2FB4" w:rsidRDefault="004844DE" w:rsidP="007F43F3">
            <w:pPr>
              <w:keepLines/>
              <w:rPr>
                <w:rFonts w:asciiTheme="minorHAnsi" w:hAnsiTheme="minorHAnsi" w:cstheme="minorHAnsi"/>
                <w:szCs w:val="22"/>
              </w:rPr>
            </w:pPr>
            <w:r w:rsidRPr="004C2FB4">
              <w:rPr>
                <w:rFonts w:asciiTheme="minorHAnsi" w:hAnsiTheme="minorHAnsi" w:cstheme="minorHAnsi"/>
                <w:b w:val="0"/>
                <w:bCs w:val="0"/>
                <w:szCs w:val="22"/>
              </w:rPr>
              <w:t xml:space="preserve">Dommages à l’environnement immédiat </w:t>
            </w:r>
            <w:r w:rsidRPr="004C2FB4">
              <w:rPr>
                <w:rStyle w:val="Appelnotedebasdep"/>
                <w:rFonts w:asciiTheme="minorHAnsi" w:hAnsiTheme="minorHAnsi" w:cstheme="minorHAnsi"/>
                <w:b w:val="0"/>
                <w:bCs w:val="0"/>
                <w:szCs w:val="22"/>
              </w:rPr>
              <w:footnoteReference w:id="1"/>
            </w:r>
          </w:p>
          <w:p w14:paraId="6312577E" w14:textId="219E5043" w:rsidR="004844DE" w:rsidRPr="00857EB9" w:rsidRDefault="004844DE" w:rsidP="007F43F3">
            <w:pPr>
              <w:keepLines/>
              <w:ind w:right="29"/>
              <w:jc w:val="right"/>
              <w:rPr>
                <w:rFonts w:asciiTheme="minorHAnsi" w:hAnsiTheme="minorHAnsi" w:cstheme="minorHAnsi"/>
                <w:szCs w:val="22"/>
              </w:rPr>
            </w:pPr>
            <w:r w:rsidRPr="004C2FB4">
              <w:rPr>
                <w:rFonts w:asciiTheme="minorHAnsi" w:hAnsiTheme="minorHAnsi" w:cstheme="minorHAnsi"/>
                <w:szCs w:val="22"/>
              </w:rPr>
              <w:t>30 000 €</w:t>
            </w:r>
          </w:p>
        </w:tc>
        <w:tc>
          <w:tcPr>
            <w:tcW w:w="5245" w:type="dxa"/>
            <w:vMerge/>
            <w:shd w:val="clear" w:color="auto" w:fill="FFCCCC"/>
            <w:vAlign w:val="center"/>
          </w:tcPr>
          <w:p w14:paraId="1A6231A2" w14:textId="77777777" w:rsidR="004844DE" w:rsidRPr="004C2FB4" w:rsidRDefault="004844DE"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highlight w:val="green"/>
              </w:rPr>
            </w:pPr>
          </w:p>
        </w:tc>
      </w:tr>
      <w:tr w:rsidR="00A1312C" w:rsidRPr="004C2FB4" w14:paraId="2A3C9978" w14:textId="2B4AC0B0" w:rsidTr="009561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03567F8B" w14:textId="77777777" w:rsidR="00A1312C" w:rsidRPr="004C2FB4" w:rsidRDefault="00A1312C" w:rsidP="007F43F3">
            <w:pPr>
              <w:keepLines/>
              <w:rPr>
                <w:rFonts w:asciiTheme="minorHAnsi" w:hAnsiTheme="minorHAnsi" w:cstheme="minorHAnsi"/>
                <w:b w:val="0"/>
                <w:bCs w:val="0"/>
                <w:smallCaps/>
                <w:szCs w:val="22"/>
              </w:rPr>
            </w:pPr>
            <w:r w:rsidRPr="004C2FB4">
              <w:rPr>
                <w:rFonts w:asciiTheme="minorHAnsi" w:hAnsiTheme="minorHAnsi" w:cstheme="minorHAnsi"/>
                <w:b w:val="0"/>
                <w:bCs w:val="0"/>
                <w:szCs w:val="22"/>
              </w:rPr>
              <w:t>Mobilier urbain et autres biens extérieurs</w:t>
            </w:r>
          </w:p>
        </w:tc>
        <w:tc>
          <w:tcPr>
            <w:tcW w:w="1701" w:type="dxa"/>
            <w:vAlign w:val="center"/>
          </w:tcPr>
          <w:p w14:paraId="28679E9C" w14:textId="54F882BC" w:rsidR="00A1312C" w:rsidRPr="004C2FB4" w:rsidRDefault="004844DE"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Pr>
                <w:rFonts w:asciiTheme="minorHAnsi" w:hAnsiTheme="minorHAnsi" w:cstheme="minorHAnsi"/>
                <w:smallCaps/>
                <w:szCs w:val="22"/>
              </w:rPr>
              <w:t>5</w:t>
            </w:r>
            <w:r w:rsidR="00A1312C" w:rsidRPr="004C2FB4">
              <w:rPr>
                <w:rFonts w:asciiTheme="minorHAnsi" w:hAnsiTheme="minorHAnsi" w:cstheme="minorHAnsi"/>
                <w:smallCaps/>
                <w:szCs w:val="22"/>
              </w:rPr>
              <w:t> 000 €</w:t>
            </w:r>
          </w:p>
        </w:tc>
        <w:tc>
          <w:tcPr>
            <w:tcW w:w="5245" w:type="dxa"/>
            <w:vMerge/>
            <w:shd w:val="clear" w:color="auto" w:fill="FFCCCC"/>
            <w:vAlign w:val="center"/>
          </w:tcPr>
          <w:p w14:paraId="6DCEDAAE" w14:textId="77777777" w:rsidR="00A1312C" w:rsidRPr="004C2FB4"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p>
        </w:tc>
      </w:tr>
      <w:tr w:rsidR="00A1312C" w:rsidRPr="004C2FB4" w14:paraId="1047281C" w14:textId="772F3043" w:rsidTr="0095615C">
        <w:tc>
          <w:tcPr>
            <w:cnfStyle w:val="001000000000" w:firstRow="0" w:lastRow="0" w:firstColumn="1" w:lastColumn="0" w:oddVBand="0" w:evenVBand="0" w:oddHBand="0" w:evenHBand="0" w:firstRowFirstColumn="0" w:firstRowLastColumn="0" w:lastRowFirstColumn="0" w:lastRowLastColumn="0"/>
            <w:tcW w:w="7366" w:type="dxa"/>
            <w:vAlign w:val="center"/>
          </w:tcPr>
          <w:p w14:paraId="39D11DC0" w14:textId="77777777" w:rsidR="00A1312C" w:rsidRPr="00857EB9" w:rsidRDefault="00A1312C" w:rsidP="007F43F3">
            <w:pPr>
              <w:keepLines/>
              <w:rPr>
                <w:rFonts w:asciiTheme="minorHAnsi" w:hAnsiTheme="minorHAnsi" w:cstheme="minorHAnsi"/>
                <w:b w:val="0"/>
                <w:bCs w:val="0"/>
                <w:szCs w:val="22"/>
              </w:rPr>
            </w:pPr>
            <w:r w:rsidRPr="00857EB9">
              <w:rPr>
                <w:rFonts w:asciiTheme="minorHAnsi" w:hAnsiTheme="minorHAnsi" w:cstheme="minorHAnsi"/>
                <w:b w:val="0"/>
                <w:bCs w:val="0"/>
                <w:szCs w:val="22"/>
              </w:rPr>
              <w:t>Recours du propriétaire (risques locatifs)</w:t>
            </w:r>
          </w:p>
        </w:tc>
        <w:tc>
          <w:tcPr>
            <w:tcW w:w="1701" w:type="dxa"/>
            <w:vAlign w:val="center"/>
          </w:tcPr>
          <w:p w14:paraId="266F20B9" w14:textId="532F929C" w:rsidR="00A1312C" w:rsidRPr="00857EB9" w:rsidRDefault="004844DE"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Pr>
                <w:rFonts w:asciiTheme="minorHAnsi" w:hAnsiTheme="minorHAnsi" w:cstheme="minorHAnsi"/>
                <w:smallCaps/>
                <w:szCs w:val="22"/>
              </w:rPr>
              <w:t>10</w:t>
            </w:r>
            <w:r w:rsidR="00A1312C" w:rsidRPr="00857EB9">
              <w:rPr>
                <w:rFonts w:asciiTheme="minorHAnsi" w:hAnsiTheme="minorHAnsi" w:cstheme="minorHAnsi"/>
                <w:smallCaps/>
                <w:szCs w:val="22"/>
              </w:rPr>
              <w:t xml:space="preserve"> </w:t>
            </w:r>
            <w:r>
              <w:rPr>
                <w:rFonts w:asciiTheme="minorHAnsi" w:hAnsiTheme="minorHAnsi" w:cstheme="minorHAnsi"/>
                <w:smallCaps/>
                <w:szCs w:val="22"/>
              </w:rPr>
              <w:t>000</w:t>
            </w:r>
            <w:r w:rsidR="00A1312C" w:rsidRPr="00857EB9">
              <w:rPr>
                <w:rFonts w:asciiTheme="minorHAnsi" w:hAnsiTheme="minorHAnsi" w:cstheme="minorHAnsi"/>
                <w:smallCaps/>
                <w:szCs w:val="22"/>
              </w:rPr>
              <w:t xml:space="preserve"> </w:t>
            </w:r>
            <w:r>
              <w:rPr>
                <w:rFonts w:asciiTheme="minorHAnsi" w:hAnsiTheme="minorHAnsi" w:cstheme="minorHAnsi"/>
                <w:smallCaps/>
                <w:szCs w:val="22"/>
              </w:rPr>
              <w:t>00</w:t>
            </w:r>
            <w:r w:rsidR="00A1312C" w:rsidRPr="00857EB9">
              <w:rPr>
                <w:rFonts w:asciiTheme="minorHAnsi" w:hAnsiTheme="minorHAnsi" w:cstheme="minorHAnsi"/>
                <w:smallCaps/>
                <w:szCs w:val="22"/>
              </w:rPr>
              <w:t>0 €</w:t>
            </w:r>
          </w:p>
        </w:tc>
        <w:tc>
          <w:tcPr>
            <w:tcW w:w="5245" w:type="dxa"/>
            <w:vMerge/>
            <w:shd w:val="clear" w:color="auto" w:fill="FFCCCC"/>
            <w:vAlign w:val="center"/>
          </w:tcPr>
          <w:p w14:paraId="685B73F3" w14:textId="77777777" w:rsidR="00A1312C" w:rsidRPr="004C2FB4"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highlight w:val="green"/>
              </w:rPr>
            </w:pPr>
          </w:p>
        </w:tc>
      </w:tr>
      <w:tr w:rsidR="00A1312C" w:rsidRPr="004C2FB4" w14:paraId="08D0DD3C" w14:textId="177C0F2A" w:rsidTr="009561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14DA77EA" w14:textId="77777777" w:rsidR="00A1312C" w:rsidRPr="00857EB9" w:rsidRDefault="00A1312C" w:rsidP="007F43F3">
            <w:pPr>
              <w:keepLines/>
              <w:rPr>
                <w:rFonts w:asciiTheme="minorHAnsi" w:hAnsiTheme="minorHAnsi" w:cstheme="minorHAnsi"/>
                <w:b w:val="0"/>
                <w:bCs w:val="0"/>
                <w:szCs w:val="22"/>
              </w:rPr>
            </w:pPr>
            <w:r w:rsidRPr="00857EB9">
              <w:rPr>
                <w:rFonts w:asciiTheme="minorHAnsi" w:hAnsiTheme="minorHAnsi" w:cstheme="minorHAnsi"/>
                <w:b w:val="0"/>
                <w:bCs w:val="0"/>
                <w:szCs w:val="22"/>
              </w:rPr>
              <w:t>Recours des voisins et des tiers</w:t>
            </w:r>
          </w:p>
        </w:tc>
        <w:tc>
          <w:tcPr>
            <w:tcW w:w="1701" w:type="dxa"/>
            <w:vAlign w:val="center"/>
          </w:tcPr>
          <w:p w14:paraId="1C371943" w14:textId="77777777" w:rsidR="00A1312C" w:rsidRPr="00857EB9"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sidRPr="00857EB9">
              <w:rPr>
                <w:rFonts w:asciiTheme="minorHAnsi" w:hAnsiTheme="minorHAnsi" w:cstheme="minorHAnsi"/>
                <w:smallCaps/>
                <w:szCs w:val="22"/>
              </w:rPr>
              <w:t>10 000 000 €</w:t>
            </w:r>
          </w:p>
        </w:tc>
        <w:tc>
          <w:tcPr>
            <w:tcW w:w="5245" w:type="dxa"/>
            <w:vMerge/>
            <w:shd w:val="clear" w:color="auto" w:fill="FFCCCC"/>
            <w:vAlign w:val="center"/>
          </w:tcPr>
          <w:p w14:paraId="0D5E8897" w14:textId="77777777" w:rsidR="00A1312C" w:rsidRPr="004C2FB4"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p>
        </w:tc>
      </w:tr>
      <w:tr w:rsidR="00A1312C" w:rsidRPr="004C2FB4" w14:paraId="7FA72DDD" w14:textId="7EAAC385" w:rsidTr="0095615C">
        <w:tc>
          <w:tcPr>
            <w:cnfStyle w:val="001000000000" w:firstRow="0" w:lastRow="0" w:firstColumn="1" w:lastColumn="0" w:oddVBand="0" w:evenVBand="0" w:oddHBand="0" w:evenHBand="0" w:firstRowFirstColumn="0" w:firstRowLastColumn="0" w:lastRowFirstColumn="0" w:lastRowLastColumn="0"/>
            <w:tcW w:w="7366" w:type="dxa"/>
            <w:vAlign w:val="center"/>
          </w:tcPr>
          <w:p w14:paraId="4FC3FB9F" w14:textId="77777777" w:rsidR="00A1312C" w:rsidRPr="004C2FB4" w:rsidRDefault="00A1312C" w:rsidP="007F43F3">
            <w:pPr>
              <w:keepLines/>
              <w:rPr>
                <w:rFonts w:asciiTheme="minorHAnsi" w:hAnsiTheme="minorHAnsi" w:cstheme="minorHAnsi"/>
                <w:b w:val="0"/>
                <w:bCs w:val="0"/>
                <w:szCs w:val="22"/>
              </w:rPr>
            </w:pPr>
            <w:r w:rsidRPr="004C2FB4">
              <w:rPr>
                <w:rFonts w:asciiTheme="minorHAnsi" w:hAnsiTheme="minorHAnsi" w:cstheme="minorHAnsi"/>
                <w:b w:val="0"/>
                <w:bCs w:val="0"/>
                <w:szCs w:val="22"/>
              </w:rPr>
              <w:t>Recours des locataires</w:t>
            </w:r>
          </w:p>
        </w:tc>
        <w:tc>
          <w:tcPr>
            <w:tcW w:w="1701" w:type="dxa"/>
            <w:vAlign w:val="center"/>
          </w:tcPr>
          <w:p w14:paraId="2C98DEC6" w14:textId="77777777" w:rsidR="00A1312C" w:rsidRPr="004C2FB4"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r w:rsidRPr="004C2FB4">
              <w:rPr>
                <w:rFonts w:asciiTheme="minorHAnsi" w:hAnsiTheme="minorHAnsi" w:cstheme="minorHAnsi"/>
                <w:smallCaps/>
                <w:szCs w:val="22"/>
              </w:rPr>
              <w:t>10 000 000 €</w:t>
            </w:r>
          </w:p>
        </w:tc>
        <w:tc>
          <w:tcPr>
            <w:tcW w:w="5245" w:type="dxa"/>
            <w:vMerge/>
            <w:shd w:val="clear" w:color="auto" w:fill="FFCCCC"/>
            <w:vAlign w:val="center"/>
          </w:tcPr>
          <w:p w14:paraId="781BCE22" w14:textId="77777777" w:rsidR="00A1312C" w:rsidRPr="004C2FB4" w:rsidRDefault="00A1312C" w:rsidP="007F43F3">
            <w:pPr>
              <w:keepLines/>
              <w:ind w:right="29"/>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mallCaps/>
                <w:szCs w:val="22"/>
              </w:rPr>
            </w:pPr>
          </w:p>
        </w:tc>
      </w:tr>
      <w:tr w:rsidR="00A1312C" w:rsidRPr="004C2FB4" w14:paraId="7EB3E634" w14:textId="77777777" w:rsidTr="009561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vAlign w:val="center"/>
          </w:tcPr>
          <w:p w14:paraId="0FAC8BE4" w14:textId="5EA1E324" w:rsidR="00A1312C" w:rsidRPr="00857EB9" w:rsidRDefault="00A1312C" w:rsidP="007F43F3">
            <w:pPr>
              <w:keepLines/>
              <w:rPr>
                <w:rFonts w:asciiTheme="minorHAnsi" w:hAnsiTheme="minorHAnsi" w:cstheme="minorHAnsi"/>
                <w:szCs w:val="22"/>
              </w:rPr>
            </w:pPr>
            <w:r w:rsidRPr="00857EB9">
              <w:rPr>
                <w:rFonts w:asciiTheme="minorHAnsi" w:hAnsiTheme="minorHAnsi" w:cstheme="minorHAnsi"/>
                <w:b w:val="0"/>
                <w:bCs w:val="0"/>
                <w:szCs w:val="22"/>
              </w:rPr>
              <w:t>Responsabilité du propriétaire d’immeuble</w:t>
            </w:r>
          </w:p>
        </w:tc>
        <w:tc>
          <w:tcPr>
            <w:tcW w:w="1701" w:type="dxa"/>
            <w:vAlign w:val="center"/>
          </w:tcPr>
          <w:p w14:paraId="697F73DB" w14:textId="135BE4C8" w:rsidR="00A1312C" w:rsidRPr="00857EB9"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r w:rsidRPr="00857EB9">
              <w:rPr>
                <w:rFonts w:asciiTheme="minorHAnsi" w:hAnsiTheme="minorHAnsi" w:cstheme="minorHAnsi"/>
                <w:smallCaps/>
                <w:szCs w:val="22"/>
              </w:rPr>
              <w:t>19 999 990 €</w:t>
            </w:r>
          </w:p>
        </w:tc>
        <w:tc>
          <w:tcPr>
            <w:tcW w:w="5245" w:type="dxa"/>
            <w:vMerge/>
            <w:shd w:val="clear" w:color="auto" w:fill="FFCCCC"/>
            <w:vAlign w:val="center"/>
          </w:tcPr>
          <w:p w14:paraId="598C8414" w14:textId="77777777" w:rsidR="00A1312C" w:rsidRPr="004C2FB4" w:rsidRDefault="00A1312C" w:rsidP="007F43F3">
            <w:pPr>
              <w:keepLines/>
              <w:ind w:right="29"/>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mallCaps/>
                <w:szCs w:val="22"/>
              </w:rPr>
            </w:pPr>
          </w:p>
        </w:tc>
      </w:tr>
    </w:tbl>
    <w:p w14:paraId="5751B53E" w14:textId="77777777" w:rsidR="002B1477" w:rsidRDefault="002B1477" w:rsidP="002B1477">
      <w:pPr>
        <w:pStyle w:val="08Titre11-"/>
        <w:numPr>
          <w:ilvl w:val="0"/>
          <w:numId w:val="0"/>
        </w:numPr>
        <w:ind w:left="567"/>
        <w:rPr>
          <w:szCs w:val="22"/>
        </w:rPr>
      </w:pPr>
    </w:p>
    <w:p w14:paraId="297F445D" w14:textId="77777777" w:rsidR="002B1477" w:rsidRDefault="002B1477">
      <w:pPr>
        <w:rPr>
          <w:rFonts w:cs="Arial"/>
          <w:b/>
          <w:smallCaps/>
          <w:color w:val="436E91"/>
          <w:szCs w:val="22"/>
          <w:u w:val="single"/>
        </w:rPr>
      </w:pPr>
      <w:r>
        <w:rPr>
          <w:szCs w:val="22"/>
        </w:rPr>
        <w:br w:type="page"/>
      </w:r>
    </w:p>
    <w:p w14:paraId="310FC568" w14:textId="74A2ED87" w:rsidR="007A3B24" w:rsidRPr="004C2FB4" w:rsidRDefault="007A3B24" w:rsidP="007F43F3">
      <w:pPr>
        <w:pStyle w:val="08Titre11-"/>
        <w:rPr>
          <w:szCs w:val="22"/>
        </w:rPr>
      </w:pPr>
      <w:r w:rsidRPr="004C2FB4">
        <w:rPr>
          <w:szCs w:val="22"/>
        </w:rPr>
        <w:lastRenderedPageBreak/>
        <w:t>Garanties annexes</w:t>
      </w:r>
    </w:p>
    <w:p w14:paraId="6CFF317D" w14:textId="77777777" w:rsidR="006049EE" w:rsidRPr="004C2FB4" w:rsidRDefault="006049EE" w:rsidP="007F43F3">
      <w:pPr>
        <w:keepNext/>
        <w:keepLines/>
        <w:jc w:val="both"/>
        <w:rPr>
          <w:szCs w:val="22"/>
        </w:rPr>
      </w:pPr>
    </w:p>
    <w:tbl>
      <w:tblPr>
        <w:tblStyle w:val="TableauListe1Clair-Accentuation3"/>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543"/>
        <w:gridCol w:w="5245"/>
      </w:tblGrid>
      <w:tr w:rsidR="006049EE" w:rsidRPr="004C2FB4" w14:paraId="3E911931" w14:textId="77777777" w:rsidTr="004C2F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tcBorders>
              <w:bottom w:val="single" w:sz="4" w:space="0" w:color="auto"/>
            </w:tcBorders>
            <w:vAlign w:val="center"/>
          </w:tcPr>
          <w:p w14:paraId="35EB4CCF" w14:textId="77777777" w:rsidR="006049EE" w:rsidRPr="004C2FB4" w:rsidRDefault="006049EE" w:rsidP="007F43F3">
            <w:pPr>
              <w:keepNext/>
              <w:keepLines/>
              <w:ind w:right="28"/>
              <w:jc w:val="center"/>
              <w:rPr>
                <w:rFonts w:asciiTheme="minorHAnsi" w:hAnsiTheme="minorHAnsi" w:cstheme="minorHAnsi"/>
                <w:b w:val="0"/>
                <w:bCs w:val="0"/>
                <w:szCs w:val="22"/>
              </w:rPr>
            </w:pPr>
            <w:r w:rsidRPr="004C2FB4">
              <w:rPr>
                <w:rFonts w:asciiTheme="minorHAnsi" w:hAnsiTheme="minorHAnsi" w:cstheme="minorHAnsi"/>
                <w:szCs w:val="22"/>
              </w:rPr>
              <w:t>SOUHAITS DE L’ACHETEUR</w:t>
            </w:r>
          </w:p>
        </w:tc>
        <w:tc>
          <w:tcPr>
            <w:tcW w:w="5245" w:type="dxa"/>
            <w:tcBorders>
              <w:bottom w:val="single" w:sz="4" w:space="0" w:color="auto"/>
            </w:tcBorders>
            <w:vAlign w:val="center"/>
          </w:tcPr>
          <w:p w14:paraId="1EEE7F29" w14:textId="3D0F91BC" w:rsidR="006049EE" w:rsidRPr="004C2FB4" w:rsidRDefault="006049EE" w:rsidP="007F43F3">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4C2FB4">
              <w:rPr>
                <w:rFonts w:asciiTheme="minorHAnsi" w:hAnsiTheme="minorHAnsi" w:cstheme="minorHAnsi"/>
                <w:szCs w:val="22"/>
              </w:rPr>
              <w:t xml:space="preserve">PROPOSITIONS </w:t>
            </w:r>
            <w:r w:rsidR="001554C0" w:rsidRPr="004C2FB4">
              <w:rPr>
                <w:rFonts w:asciiTheme="minorHAnsi" w:hAnsiTheme="minorHAnsi" w:cstheme="minorHAnsi"/>
                <w:szCs w:val="22"/>
              </w:rPr>
              <w:t>DU CANDIDAT</w:t>
            </w:r>
          </w:p>
        </w:tc>
      </w:tr>
      <w:tr w:rsidR="006049EE" w:rsidRPr="004C2FB4" w14:paraId="548D43A0" w14:textId="3F0E2935"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vAlign w:val="center"/>
          </w:tcPr>
          <w:p w14:paraId="4FD45BCE" w14:textId="77777777" w:rsidR="006049EE" w:rsidRPr="004C2FB4" w:rsidRDefault="006049EE" w:rsidP="007F43F3">
            <w:pPr>
              <w:keepLines/>
              <w:ind w:right="-102"/>
              <w:jc w:val="both"/>
              <w:rPr>
                <w:rFonts w:asciiTheme="minorHAnsi" w:hAnsiTheme="minorHAnsi" w:cstheme="minorHAnsi"/>
                <w:b w:val="0"/>
                <w:bCs w:val="0"/>
                <w:smallCaps/>
                <w:szCs w:val="22"/>
              </w:rPr>
            </w:pPr>
            <w:r w:rsidRPr="004C2FB4">
              <w:rPr>
                <w:rFonts w:asciiTheme="minorHAnsi" w:hAnsiTheme="minorHAnsi" w:cstheme="minorHAnsi"/>
                <w:b w:val="0"/>
                <w:bCs w:val="0"/>
                <w:szCs w:val="22"/>
              </w:rPr>
              <w:t>Mesures conservatoires</w:t>
            </w:r>
          </w:p>
        </w:tc>
        <w:tc>
          <w:tcPr>
            <w:tcW w:w="3543" w:type="dxa"/>
            <w:vAlign w:val="center"/>
          </w:tcPr>
          <w:p w14:paraId="20D2DDA2" w14:textId="77777777" w:rsidR="006049EE" w:rsidRPr="004C2FB4"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szCs w:val="22"/>
              </w:rPr>
            </w:pPr>
            <w:r w:rsidRPr="004C2FB4">
              <w:rPr>
                <w:rFonts w:asciiTheme="minorHAnsi" w:hAnsiTheme="minorHAnsi" w:cstheme="minorHAnsi"/>
                <w:szCs w:val="22"/>
              </w:rPr>
              <w:t>Frais réels</w:t>
            </w:r>
          </w:p>
        </w:tc>
        <w:tc>
          <w:tcPr>
            <w:tcW w:w="5245" w:type="dxa"/>
            <w:vMerge w:val="restart"/>
            <w:shd w:val="clear" w:color="auto" w:fill="FFCCCC"/>
            <w:vAlign w:val="center"/>
          </w:tcPr>
          <w:p w14:paraId="1D4FB7BD" w14:textId="77777777" w:rsidR="006049EE" w:rsidRPr="004C2FB4" w:rsidRDefault="006049EE" w:rsidP="007F43F3">
            <w:pPr>
              <w:keepLines/>
              <w:widowControl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6049EE" w:rsidRPr="004C2FB4" w14:paraId="54F66D0D" w14:textId="16488D34" w:rsidTr="004C2FB4">
        <w:tc>
          <w:tcPr>
            <w:cnfStyle w:val="001000000000" w:firstRow="0" w:lastRow="0" w:firstColumn="1" w:lastColumn="0" w:oddVBand="0" w:evenVBand="0" w:oddHBand="0" w:evenHBand="0" w:firstRowFirstColumn="0" w:firstRowLastColumn="0" w:lastRowFirstColumn="0" w:lastRowLastColumn="0"/>
            <w:tcW w:w="5524" w:type="dxa"/>
            <w:vAlign w:val="center"/>
          </w:tcPr>
          <w:p w14:paraId="4A683EAB" w14:textId="77777777" w:rsidR="006049EE" w:rsidRPr="004C2FB4" w:rsidRDefault="006049EE" w:rsidP="007F43F3">
            <w:pPr>
              <w:keepLines/>
              <w:ind w:right="-102"/>
              <w:jc w:val="both"/>
              <w:rPr>
                <w:rFonts w:asciiTheme="minorHAnsi" w:hAnsiTheme="minorHAnsi" w:cstheme="minorHAnsi"/>
                <w:b w:val="0"/>
                <w:bCs w:val="0"/>
                <w:szCs w:val="22"/>
              </w:rPr>
            </w:pPr>
            <w:r w:rsidRPr="004C2FB4">
              <w:rPr>
                <w:rFonts w:asciiTheme="minorHAnsi" w:hAnsiTheme="minorHAnsi" w:cstheme="minorHAnsi"/>
                <w:b w:val="0"/>
                <w:bCs w:val="0"/>
                <w:szCs w:val="22"/>
              </w:rPr>
              <w:t>Frais de reconstitution d'archives</w:t>
            </w:r>
          </w:p>
        </w:tc>
        <w:tc>
          <w:tcPr>
            <w:tcW w:w="3543" w:type="dxa"/>
            <w:vAlign w:val="center"/>
          </w:tcPr>
          <w:p w14:paraId="1C391564" w14:textId="77777777" w:rsidR="006049EE" w:rsidRPr="004C2FB4" w:rsidRDefault="006049EE" w:rsidP="007F43F3">
            <w:pPr>
              <w:keepLines/>
              <w:ind w:left="-107" w:right="-10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857EB9">
              <w:rPr>
                <w:rFonts w:asciiTheme="minorHAnsi" w:hAnsiTheme="minorHAnsi" w:cstheme="minorHAnsi"/>
                <w:szCs w:val="22"/>
              </w:rPr>
              <w:t>750 000 €</w:t>
            </w:r>
          </w:p>
        </w:tc>
        <w:tc>
          <w:tcPr>
            <w:tcW w:w="5245" w:type="dxa"/>
            <w:vMerge/>
            <w:shd w:val="clear" w:color="auto" w:fill="FFCCCC"/>
            <w:vAlign w:val="center"/>
          </w:tcPr>
          <w:p w14:paraId="785DB890" w14:textId="77777777" w:rsidR="006049EE" w:rsidRPr="004C2FB4" w:rsidRDefault="006049EE" w:rsidP="007F43F3">
            <w:pPr>
              <w:keepLines/>
              <w:ind w:left="-107" w:right="-10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highlight w:val="green"/>
              </w:rPr>
            </w:pPr>
          </w:p>
        </w:tc>
      </w:tr>
      <w:tr w:rsidR="006049EE" w:rsidRPr="004C2FB4" w14:paraId="0B49DC12" w14:textId="3E7E60C0"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vAlign w:val="center"/>
          </w:tcPr>
          <w:p w14:paraId="0CC26FC1" w14:textId="77777777" w:rsidR="006049EE" w:rsidRPr="004C2FB4" w:rsidRDefault="006049EE" w:rsidP="007F43F3">
            <w:pPr>
              <w:keepLines/>
              <w:ind w:right="-102"/>
              <w:jc w:val="both"/>
              <w:rPr>
                <w:rFonts w:asciiTheme="minorHAnsi" w:hAnsiTheme="minorHAnsi" w:cstheme="minorHAnsi"/>
                <w:b w:val="0"/>
                <w:bCs w:val="0"/>
                <w:smallCaps/>
                <w:szCs w:val="22"/>
              </w:rPr>
            </w:pPr>
            <w:r w:rsidRPr="004C2FB4">
              <w:rPr>
                <w:rFonts w:asciiTheme="minorHAnsi" w:hAnsiTheme="minorHAnsi" w:cstheme="minorHAnsi"/>
                <w:b w:val="0"/>
                <w:bCs w:val="0"/>
                <w:szCs w:val="22"/>
              </w:rPr>
              <w:t>Frais de déblais et de démolition</w:t>
            </w:r>
          </w:p>
        </w:tc>
        <w:tc>
          <w:tcPr>
            <w:tcW w:w="3543" w:type="dxa"/>
            <w:vAlign w:val="center"/>
          </w:tcPr>
          <w:p w14:paraId="1A460566" w14:textId="77777777" w:rsidR="006049EE" w:rsidRPr="004C2FB4"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4C2FB4">
              <w:rPr>
                <w:rFonts w:asciiTheme="minorHAnsi" w:hAnsiTheme="minorHAnsi" w:cstheme="minorHAnsi"/>
                <w:szCs w:val="22"/>
              </w:rPr>
              <w:t>Frais réels</w:t>
            </w:r>
          </w:p>
        </w:tc>
        <w:tc>
          <w:tcPr>
            <w:tcW w:w="5245" w:type="dxa"/>
            <w:vMerge/>
            <w:shd w:val="clear" w:color="auto" w:fill="FFCCCC"/>
            <w:vAlign w:val="center"/>
          </w:tcPr>
          <w:p w14:paraId="11528A15" w14:textId="77777777" w:rsidR="006049EE" w:rsidRPr="004C2FB4"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6049EE" w:rsidRPr="004C2FB4" w14:paraId="7E1D4697" w14:textId="2688036C" w:rsidTr="004C2FB4">
        <w:tc>
          <w:tcPr>
            <w:cnfStyle w:val="001000000000" w:firstRow="0" w:lastRow="0" w:firstColumn="1" w:lastColumn="0" w:oddVBand="0" w:evenVBand="0" w:oddHBand="0" w:evenHBand="0" w:firstRowFirstColumn="0" w:firstRowLastColumn="0" w:lastRowFirstColumn="0" w:lastRowLastColumn="0"/>
            <w:tcW w:w="5524" w:type="dxa"/>
            <w:vAlign w:val="center"/>
          </w:tcPr>
          <w:p w14:paraId="2B8C52FE" w14:textId="77777777" w:rsidR="006049EE" w:rsidRPr="004C2FB4" w:rsidRDefault="006049EE" w:rsidP="007F43F3">
            <w:pPr>
              <w:keepLines/>
              <w:ind w:right="-102"/>
              <w:jc w:val="both"/>
              <w:rPr>
                <w:rFonts w:asciiTheme="minorHAnsi" w:hAnsiTheme="minorHAnsi" w:cstheme="minorHAnsi"/>
                <w:b w:val="0"/>
                <w:bCs w:val="0"/>
                <w:szCs w:val="22"/>
              </w:rPr>
            </w:pPr>
            <w:r w:rsidRPr="004C2FB4">
              <w:rPr>
                <w:rFonts w:asciiTheme="minorHAnsi" w:hAnsiTheme="minorHAnsi" w:cstheme="minorHAnsi"/>
                <w:b w:val="0"/>
                <w:bCs w:val="0"/>
                <w:szCs w:val="22"/>
              </w:rPr>
              <w:t>Frais de gardiennage et de protection</w:t>
            </w:r>
          </w:p>
        </w:tc>
        <w:tc>
          <w:tcPr>
            <w:tcW w:w="3543" w:type="dxa"/>
            <w:vAlign w:val="center"/>
          </w:tcPr>
          <w:p w14:paraId="41589372" w14:textId="77777777" w:rsidR="006049EE" w:rsidRPr="004C2FB4" w:rsidRDefault="006049EE" w:rsidP="007F43F3">
            <w:pPr>
              <w:keepLines/>
              <w:ind w:left="-107" w:right="-10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4C2FB4">
              <w:rPr>
                <w:rFonts w:asciiTheme="minorHAnsi" w:hAnsiTheme="minorHAnsi" w:cstheme="minorHAnsi"/>
                <w:szCs w:val="22"/>
              </w:rPr>
              <w:t>Frais réels</w:t>
            </w:r>
          </w:p>
        </w:tc>
        <w:tc>
          <w:tcPr>
            <w:tcW w:w="5245" w:type="dxa"/>
            <w:vMerge/>
            <w:shd w:val="clear" w:color="auto" w:fill="FFCCCC"/>
            <w:vAlign w:val="center"/>
          </w:tcPr>
          <w:p w14:paraId="4AF81E20" w14:textId="77777777" w:rsidR="006049EE" w:rsidRPr="004C2FB4" w:rsidRDefault="006049EE" w:rsidP="007F43F3">
            <w:pPr>
              <w:keepLines/>
              <w:ind w:left="-107" w:right="-10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6049EE" w:rsidRPr="004C2FB4" w14:paraId="2A6B185D" w14:textId="2BA88DF0"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vAlign w:val="center"/>
          </w:tcPr>
          <w:p w14:paraId="442A0850" w14:textId="77777777" w:rsidR="006049EE" w:rsidRPr="004C2FB4" w:rsidRDefault="006049EE" w:rsidP="007F43F3">
            <w:pPr>
              <w:keepLines/>
              <w:ind w:right="-102"/>
              <w:jc w:val="both"/>
              <w:rPr>
                <w:rFonts w:asciiTheme="minorHAnsi" w:hAnsiTheme="minorHAnsi" w:cstheme="minorHAnsi"/>
                <w:b w:val="0"/>
                <w:bCs w:val="0"/>
                <w:szCs w:val="22"/>
              </w:rPr>
            </w:pPr>
            <w:r w:rsidRPr="004C2FB4">
              <w:rPr>
                <w:rFonts w:asciiTheme="minorHAnsi" w:hAnsiTheme="minorHAnsi" w:cstheme="minorHAnsi"/>
                <w:b w:val="0"/>
                <w:bCs w:val="0"/>
                <w:szCs w:val="22"/>
              </w:rPr>
              <w:t>Pertes indirectes</w:t>
            </w:r>
          </w:p>
        </w:tc>
        <w:tc>
          <w:tcPr>
            <w:tcW w:w="3543" w:type="dxa"/>
            <w:vAlign w:val="center"/>
          </w:tcPr>
          <w:p w14:paraId="1B8DCFD6" w14:textId="77777777" w:rsidR="006049EE" w:rsidRPr="004C2FB4"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4C2FB4">
              <w:rPr>
                <w:rFonts w:asciiTheme="minorHAnsi" w:hAnsiTheme="minorHAnsi" w:cstheme="minorHAnsi"/>
                <w:szCs w:val="22"/>
              </w:rPr>
              <w:t>5 % forfaitaires + 5 % sur justificatifs</w:t>
            </w:r>
          </w:p>
        </w:tc>
        <w:tc>
          <w:tcPr>
            <w:tcW w:w="5245" w:type="dxa"/>
            <w:vMerge/>
            <w:shd w:val="clear" w:color="auto" w:fill="FFCCCC"/>
            <w:vAlign w:val="center"/>
          </w:tcPr>
          <w:p w14:paraId="7C5A01A2" w14:textId="77777777" w:rsidR="006049EE" w:rsidRPr="004C2FB4"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6049EE" w:rsidRPr="004C2FB4" w14:paraId="793A3BAD" w14:textId="23FD8EB4" w:rsidTr="004C2FB4">
        <w:tc>
          <w:tcPr>
            <w:cnfStyle w:val="001000000000" w:firstRow="0" w:lastRow="0" w:firstColumn="1" w:lastColumn="0" w:oddVBand="0" w:evenVBand="0" w:oddHBand="0" w:evenHBand="0" w:firstRowFirstColumn="0" w:firstRowLastColumn="0" w:lastRowFirstColumn="0" w:lastRowLastColumn="0"/>
            <w:tcW w:w="5524" w:type="dxa"/>
            <w:vAlign w:val="center"/>
          </w:tcPr>
          <w:p w14:paraId="69927688" w14:textId="77777777" w:rsidR="006049EE" w:rsidRPr="004C2FB4" w:rsidRDefault="006049EE" w:rsidP="007F43F3">
            <w:pPr>
              <w:keepLines/>
              <w:ind w:right="-102"/>
              <w:jc w:val="both"/>
              <w:rPr>
                <w:rFonts w:asciiTheme="minorHAnsi" w:hAnsiTheme="minorHAnsi" w:cstheme="minorHAnsi"/>
                <w:b w:val="0"/>
                <w:bCs w:val="0"/>
                <w:szCs w:val="22"/>
              </w:rPr>
            </w:pPr>
            <w:r w:rsidRPr="004C2FB4">
              <w:rPr>
                <w:rFonts w:asciiTheme="minorHAnsi" w:hAnsiTheme="minorHAnsi" w:cstheme="minorHAnsi"/>
                <w:b w:val="0"/>
                <w:bCs w:val="0"/>
                <w:szCs w:val="22"/>
              </w:rPr>
              <w:t>Perte de loyers ou d’usage, privation de jouissance</w:t>
            </w:r>
          </w:p>
        </w:tc>
        <w:tc>
          <w:tcPr>
            <w:tcW w:w="3543" w:type="dxa"/>
            <w:vAlign w:val="center"/>
          </w:tcPr>
          <w:p w14:paraId="32DA3BF0" w14:textId="77777777" w:rsidR="006049EE" w:rsidRPr="004C2FB4" w:rsidRDefault="006049EE" w:rsidP="007F43F3">
            <w:pPr>
              <w:keepLines/>
              <w:ind w:left="-107" w:right="-10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4C2FB4">
              <w:rPr>
                <w:rFonts w:asciiTheme="minorHAnsi" w:hAnsiTheme="minorHAnsi" w:cstheme="minorHAnsi"/>
                <w:szCs w:val="22"/>
              </w:rPr>
              <w:t>2 années</w:t>
            </w:r>
          </w:p>
        </w:tc>
        <w:tc>
          <w:tcPr>
            <w:tcW w:w="5245" w:type="dxa"/>
            <w:vMerge/>
            <w:shd w:val="clear" w:color="auto" w:fill="FFCCCC"/>
            <w:vAlign w:val="center"/>
          </w:tcPr>
          <w:p w14:paraId="515843C4" w14:textId="77777777" w:rsidR="006049EE" w:rsidRPr="004C2FB4" w:rsidRDefault="006049EE" w:rsidP="007F43F3">
            <w:pPr>
              <w:keepLines/>
              <w:ind w:left="-107" w:right="-10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6049EE" w:rsidRPr="004C2FB4" w14:paraId="10D0C7FB" w14:textId="422C8EC5"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vAlign w:val="center"/>
          </w:tcPr>
          <w:p w14:paraId="4A1065B7" w14:textId="77777777" w:rsidR="006049EE" w:rsidRPr="004C2FB4" w:rsidRDefault="006049EE" w:rsidP="007F43F3">
            <w:pPr>
              <w:keepLines/>
              <w:ind w:right="-102"/>
              <w:jc w:val="both"/>
              <w:rPr>
                <w:rFonts w:asciiTheme="minorHAnsi" w:hAnsiTheme="minorHAnsi" w:cstheme="minorHAnsi"/>
                <w:b w:val="0"/>
                <w:bCs w:val="0"/>
                <w:szCs w:val="22"/>
              </w:rPr>
            </w:pPr>
            <w:r w:rsidRPr="004C2FB4">
              <w:rPr>
                <w:rFonts w:asciiTheme="minorHAnsi" w:hAnsiTheme="minorHAnsi" w:cstheme="minorHAnsi"/>
                <w:b w:val="0"/>
                <w:bCs w:val="0"/>
                <w:szCs w:val="22"/>
              </w:rPr>
              <w:t>Honoraires d'expert d’assuré</w:t>
            </w:r>
          </w:p>
        </w:tc>
        <w:tc>
          <w:tcPr>
            <w:tcW w:w="3543" w:type="dxa"/>
            <w:vAlign w:val="center"/>
          </w:tcPr>
          <w:p w14:paraId="721AFFB5" w14:textId="77777777" w:rsidR="006049EE" w:rsidRPr="004C2FB4"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4C2FB4">
              <w:rPr>
                <w:rFonts w:asciiTheme="minorHAnsi" w:hAnsiTheme="minorHAnsi" w:cstheme="minorHAnsi"/>
                <w:szCs w:val="22"/>
              </w:rPr>
              <w:t>5 % du montant des dommages</w:t>
            </w:r>
          </w:p>
        </w:tc>
        <w:tc>
          <w:tcPr>
            <w:tcW w:w="5245" w:type="dxa"/>
            <w:vMerge/>
            <w:shd w:val="clear" w:color="auto" w:fill="FFCCCC"/>
            <w:vAlign w:val="center"/>
          </w:tcPr>
          <w:p w14:paraId="426DE9DE" w14:textId="77777777" w:rsidR="006049EE" w:rsidRPr="004C2FB4"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6049EE" w:rsidRPr="004C2FB4" w14:paraId="280543C1" w14:textId="0DB1BC5F" w:rsidTr="004C2FB4">
        <w:tc>
          <w:tcPr>
            <w:cnfStyle w:val="001000000000" w:firstRow="0" w:lastRow="0" w:firstColumn="1" w:lastColumn="0" w:oddVBand="0" w:evenVBand="0" w:oddHBand="0" w:evenHBand="0" w:firstRowFirstColumn="0" w:firstRowLastColumn="0" w:lastRowFirstColumn="0" w:lastRowLastColumn="0"/>
            <w:tcW w:w="5524" w:type="dxa"/>
            <w:vAlign w:val="center"/>
          </w:tcPr>
          <w:p w14:paraId="34949A29" w14:textId="77777777" w:rsidR="006049EE" w:rsidRPr="004C2FB4" w:rsidRDefault="006049EE" w:rsidP="007F43F3">
            <w:pPr>
              <w:keepLines/>
              <w:ind w:right="-102"/>
              <w:jc w:val="both"/>
              <w:rPr>
                <w:rFonts w:asciiTheme="minorHAnsi" w:hAnsiTheme="minorHAnsi" w:cstheme="minorHAnsi"/>
                <w:b w:val="0"/>
                <w:bCs w:val="0"/>
                <w:szCs w:val="22"/>
              </w:rPr>
            </w:pPr>
            <w:r w:rsidRPr="004C2FB4">
              <w:rPr>
                <w:rFonts w:asciiTheme="minorHAnsi" w:hAnsiTheme="minorHAnsi" w:cstheme="minorHAnsi"/>
                <w:b w:val="0"/>
                <w:bCs w:val="0"/>
                <w:szCs w:val="22"/>
              </w:rPr>
              <w:t>Frais de recherche de fuites</w:t>
            </w:r>
          </w:p>
        </w:tc>
        <w:tc>
          <w:tcPr>
            <w:tcW w:w="3543" w:type="dxa"/>
            <w:vAlign w:val="center"/>
          </w:tcPr>
          <w:p w14:paraId="43EAF6A7" w14:textId="77777777" w:rsidR="006049EE" w:rsidRPr="004C2FB4" w:rsidRDefault="006049EE" w:rsidP="007F43F3">
            <w:pPr>
              <w:keepLines/>
              <w:ind w:left="-107" w:right="-10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4C2FB4">
              <w:rPr>
                <w:rFonts w:asciiTheme="minorHAnsi" w:hAnsiTheme="minorHAnsi" w:cstheme="minorHAnsi"/>
                <w:szCs w:val="22"/>
              </w:rPr>
              <w:t>25 000 €</w:t>
            </w:r>
          </w:p>
        </w:tc>
        <w:tc>
          <w:tcPr>
            <w:tcW w:w="5245" w:type="dxa"/>
            <w:vMerge/>
            <w:shd w:val="clear" w:color="auto" w:fill="FFCCCC"/>
            <w:vAlign w:val="center"/>
          </w:tcPr>
          <w:p w14:paraId="7694505D" w14:textId="77777777" w:rsidR="006049EE" w:rsidRPr="004C2FB4" w:rsidRDefault="006049EE" w:rsidP="007F43F3">
            <w:pPr>
              <w:keepLines/>
              <w:ind w:left="-107" w:right="-10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6049EE" w:rsidRPr="004C2FB4" w14:paraId="3B20F269" w14:textId="32DC0768"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vAlign w:val="center"/>
          </w:tcPr>
          <w:p w14:paraId="6D0509D8" w14:textId="77777777" w:rsidR="006049EE" w:rsidRPr="004C2FB4" w:rsidRDefault="006049EE" w:rsidP="007F43F3">
            <w:pPr>
              <w:keepLines/>
              <w:ind w:right="-102"/>
              <w:jc w:val="both"/>
              <w:rPr>
                <w:rFonts w:asciiTheme="minorHAnsi" w:hAnsiTheme="minorHAnsi" w:cstheme="minorHAnsi"/>
                <w:b w:val="0"/>
                <w:bCs w:val="0"/>
                <w:smallCaps/>
                <w:szCs w:val="22"/>
              </w:rPr>
            </w:pPr>
            <w:r w:rsidRPr="004C2FB4">
              <w:rPr>
                <w:rFonts w:asciiTheme="minorHAnsi" w:hAnsiTheme="minorHAnsi" w:cstheme="minorHAnsi"/>
                <w:b w:val="0"/>
                <w:bCs w:val="0"/>
                <w:szCs w:val="22"/>
              </w:rPr>
              <w:t>Frais de BET, contrôleurs et décorateurs</w:t>
            </w:r>
          </w:p>
        </w:tc>
        <w:tc>
          <w:tcPr>
            <w:tcW w:w="3543" w:type="dxa"/>
            <w:vAlign w:val="center"/>
          </w:tcPr>
          <w:p w14:paraId="75578F4A" w14:textId="77777777" w:rsidR="006049EE" w:rsidRPr="004C2FB4"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4C2FB4">
              <w:rPr>
                <w:rFonts w:asciiTheme="minorHAnsi" w:hAnsiTheme="minorHAnsi" w:cstheme="minorHAnsi"/>
                <w:szCs w:val="22"/>
              </w:rPr>
              <w:t>25 % des dommages</w:t>
            </w:r>
          </w:p>
        </w:tc>
        <w:tc>
          <w:tcPr>
            <w:tcW w:w="5245" w:type="dxa"/>
            <w:vMerge/>
            <w:shd w:val="clear" w:color="auto" w:fill="FFCCCC"/>
            <w:vAlign w:val="center"/>
          </w:tcPr>
          <w:p w14:paraId="3E14F1EE" w14:textId="77777777" w:rsidR="006049EE" w:rsidRPr="004C2FB4"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6049EE" w:rsidRPr="004C2FB4" w14:paraId="01E90800" w14:textId="4492066F" w:rsidTr="004C2FB4">
        <w:tc>
          <w:tcPr>
            <w:cnfStyle w:val="001000000000" w:firstRow="0" w:lastRow="0" w:firstColumn="1" w:lastColumn="0" w:oddVBand="0" w:evenVBand="0" w:oddHBand="0" w:evenHBand="0" w:firstRowFirstColumn="0" w:firstRowLastColumn="0" w:lastRowFirstColumn="0" w:lastRowLastColumn="0"/>
            <w:tcW w:w="5524" w:type="dxa"/>
            <w:vAlign w:val="center"/>
          </w:tcPr>
          <w:p w14:paraId="7A00689A" w14:textId="77777777" w:rsidR="006049EE" w:rsidRPr="004C2FB4" w:rsidRDefault="006049EE" w:rsidP="007F43F3">
            <w:pPr>
              <w:keepLines/>
              <w:ind w:right="-102"/>
              <w:jc w:val="both"/>
              <w:rPr>
                <w:rFonts w:asciiTheme="minorHAnsi" w:hAnsiTheme="minorHAnsi" w:cstheme="minorHAnsi"/>
                <w:b w:val="0"/>
                <w:bCs w:val="0"/>
                <w:smallCaps/>
                <w:szCs w:val="22"/>
              </w:rPr>
            </w:pPr>
            <w:r w:rsidRPr="004C2FB4">
              <w:rPr>
                <w:rFonts w:asciiTheme="minorHAnsi" w:hAnsiTheme="minorHAnsi" w:cstheme="minorHAnsi"/>
                <w:b w:val="0"/>
                <w:bCs w:val="0"/>
                <w:szCs w:val="22"/>
              </w:rPr>
              <w:t>Frais de mise en conformité</w:t>
            </w:r>
          </w:p>
        </w:tc>
        <w:tc>
          <w:tcPr>
            <w:tcW w:w="3543" w:type="dxa"/>
            <w:vAlign w:val="center"/>
          </w:tcPr>
          <w:p w14:paraId="7CB9E091" w14:textId="77777777" w:rsidR="006049EE" w:rsidRPr="004C2FB4" w:rsidRDefault="006049EE" w:rsidP="007F43F3">
            <w:pPr>
              <w:keepLines/>
              <w:ind w:left="-107" w:right="-10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pacing w:val="-4"/>
                <w:szCs w:val="22"/>
              </w:rPr>
            </w:pPr>
            <w:r w:rsidRPr="004C2FB4">
              <w:rPr>
                <w:rFonts w:asciiTheme="minorHAnsi" w:hAnsiTheme="minorHAnsi" w:cstheme="minorHAnsi"/>
                <w:spacing w:val="-4"/>
                <w:szCs w:val="22"/>
              </w:rPr>
              <w:t>15 % des dommages maxi 750 000 €</w:t>
            </w:r>
          </w:p>
        </w:tc>
        <w:tc>
          <w:tcPr>
            <w:tcW w:w="5245" w:type="dxa"/>
            <w:vMerge/>
            <w:shd w:val="clear" w:color="auto" w:fill="FFCCCC"/>
            <w:vAlign w:val="center"/>
          </w:tcPr>
          <w:p w14:paraId="310DBB66" w14:textId="77777777" w:rsidR="006049EE" w:rsidRPr="004C2FB4" w:rsidRDefault="006049EE" w:rsidP="007F43F3">
            <w:pPr>
              <w:keepLines/>
              <w:ind w:left="-107" w:right="-10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pacing w:val="-4"/>
                <w:szCs w:val="22"/>
              </w:rPr>
            </w:pPr>
          </w:p>
        </w:tc>
      </w:tr>
      <w:tr w:rsidR="006049EE" w:rsidRPr="004C2FB4" w14:paraId="5F5517CA" w14:textId="76DB012F"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vAlign w:val="center"/>
          </w:tcPr>
          <w:p w14:paraId="63E49C13" w14:textId="77777777" w:rsidR="006049EE" w:rsidRPr="004C2FB4" w:rsidRDefault="006049EE" w:rsidP="007F43F3">
            <w:pPr>
              <w:keepLines/>
              <w:ind w:right="-102"/>
              <w:jc w:val="both"/>
              <w:rPr>
                <w:rFonts w:asciiTheme="minorHAnsi" w:hAnsiTheme="minorHAnsi" w:cstheme="minorHAnsi"/>
                <w:b w:val="0"/>
                <w:bCs w:val="0"/>
                <w:smallCaps/>
                <w:szCs w:val="22"/>
              </w:rPr>
            </w:pPr>
            <w:r w:rsidRPr="004C2FB4">
              <w:rPr>
                <w:rFonts w:asciiTheme="minorHAnsi" w:hAnsiTheme="minorHAnsi" w:cstheme="minorHAnsi"/>
                <w:b w:val="0"/>
                <w:bCs w:val="0"/>
                <w:szCs w:val="22"/>
              </w:rPr>
              <w:t>Frais de déplacement, transport, garde meuble</w:t>
            </w:r>
          </w:p>
        </w:tc>
        <w:tc>
          <w:tcPr>
            <w:tcW w:w="3543" w:type="dxa"/>
            <w:vAlign w:val="center"/>
          </w:tcPr>
          <w:p w14:paraId="544467F5" w14:textId="77777777" w:rsidR="006049EE" w:rsidRPr="004C2FB4"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4C2FB4">
              <w:rPr>
                <w:rFonts w:asciiTheme="minorHAnsi" w:hAnsiTheme="minorHAnsi" w:cstheme="minorHAnsi"/>
                <w:szCs w:val="22"/>
              </w:rPr>
              <w:t>150 000 €</w:t>
            </w:r>
          </w:p>
        </w:tc>
        <w:tc>
          <w:tcPr>
            <w:tcW w:w="5245" w:type="dxa"/>
            <w:vMerge/>
            <w:shd w:val="clear" w:color="auto" w:fill="FFCCCC"/>
            <w:vAlign w:val="center"/>
          </w:tcPr>
          <w:p w14:paraId="4AC94CB4" w14:textId="77777777" w:rsidR="006049EE" w:rsidRPr="004C2FB4"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6049EE" w:rsidRPr="004C2FB4" w14:paraId="18CFC274" w14:textId="27906D22" w:rsidTr="004C2FB4">
        <w:tc>
          <w:tcPr>
            <w:cnfStyle w:val="001000000000" w:firstRow="0" w:lastRow="0" w:firstColumn="1" w:lastColumn="0" w:oddVBand="0" w:evenVBand="0" w:oddHBand="0" w:evenHBand="0" w:firstRowFirstColumn="0" w:firstRowLastColumn="0" w:lastRowFirstColumn="0" w:lastRowLastColumn="0"/>
            <w:tcW w:w="5524" w:type="dxa"/>
            <w:vAlign w:val="center"/>
          </w:tcPr>
          <w:p w14:paraId="5E7E8EE7" w14:textId="77777777" w:rsidR="006049EE" w:rsidRPr="004C2FB4" w:rsidRDefault="006049EE" w:rsidP="007F43F3">
            <w:pPr>
              <w:keepLines/>
              <w:ind w:right="-102"/>
              <w:jc w:val="both"/>
              <w:rPr>
                <w:rFonts w:asciiTheme="minorHAnsi" w:hAnsiTheme="minorHAnsi" w:cstheme="minorHAnsi"/>
                <w:b w:val="0"/>
                <w:bCs w:val="0"/>
                <w:smallCaps/>
                <w:szCs w:val="22"/>
              </w:rPr>
            </w:pPr>
            <w:r w:rsidRPr="004C2FB4">
              <w:rPr>
                <w:rFonts w:asciiTheme="minorHAnsi" w:hAnsiTheme="minorHAnsi" w:cstheme="minorHAnsi"/>
                <w:b w:val="0"/>
                <w:bCs w:val="0"/>
                <w:szCs w:val="22"/>
              </w:rPr>
              <w:t>Primes d’assurance « dommages ouvrage » et « tous risques chantier »</w:t>
            </w:r>
          </w:p>
        </w:tc>
        <w:tc>
          <w:tcPr>
            <w:tcW w:w="3543" w:type="dxa"/>
            <w:vAlign w:val="center"/>
          </w:tcPr>
          <w:p w14:paraId="383D0AB0" w14:textId="77777777" w:rsidR="006049EE" w:rsidRPr="004C2FB4" w:rsidRDefault="006049EE" w:rsidP="007F43F3">
            <w:pPr>
              <w:keepLines/>
              <w:ind w:left="-107" w:right="-10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4C2FB4">
              <w:rPr>
                <w:rFonts w:asciiTheme="minorHAnsi" w:hAnsiTheme="minorHAnsi" w:cstheme="minorHAnsi"/>
                <w:szCs w:val="22"/>
              </w:rPr>
              <w:t xml:space="preserve">2,5 % du sinistre bâtiment </w:t>
            </w:r>
            <w:r w:rsidRPr="004C2FB4">
              <w:rPr>
                <w:rFonts w:asciiTheme="minorHAnsi" w:hAnsiTheme="minorHAnsi" w:cstheme="minorHAnsi"/>
                <w:szCs w:val="22"/>
              </w:rPr>
              <w:br/>
              <w:t>mini 4 500 €</w:t>
            </w:r>
          </w:p>
        </w:tc>
        <w:tc>
          <w:tcPr>
            <w:tcW w:w="5245" w:type="dxa"/>
            <w:vMerge/>
            <w:shd w:val="clear" w:color="auto" w:fill="FFCCCC"/>
            <w:vAlign w:val="center"/>
          </w:tcPr>
          <w:p w14:paraId="6AB77FB9" w14:textId="77777777" w:rsidR="006049EE" w:rsidRPr="004C2FB4" w:rsidRDefault="006049EE" w:rsidP="007F43F3">
            <w:pPr>
              <w:keepLines/>
              <w:ind w:left="-107" w:right="-10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6049EE" w:rsidRPr="004C2FB4" w14:paraId="1FEE7D4F" w14:textId="1CABDC43"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vAlign w:val="center"/>
          </w:tcPr>
          <w:p w14:paraId="75639EAD" w14:textId="77777777" w:rsidR="006049EE" w:rsidRPr="004C2FB4" w:rsidRDefault="006049EE" w:rsidP="007F43F3">
            <w:pPr>
              <w:keepLines/>
              <w:ind w:right="-102"/>
              <w:jc w:val="both"/>
              <w:rPr>
                <w:rFonts w:asciiTheme="minorHAnsi" w:hAnsiTheme="minorHAnsi" w:cstheme="minorHAnsi"/>
                <w:szCs w:val="22"/>
              </w:rPr>
            </w:pPr>
            <w:r w:rsidRPr="004C2FB4">
              <w:rPr>
                <w:rFonts w:asciiTheme="minorHAnsi" w:hAnsiTheme="minorHAnsi" w:cstheme="minorHAnsi"/>
                <w:b w:val="0"/>
                <w:bCs w:val="0"/>
                <w:szCs w:val="22"/>
              </w:rPr>
              <w:t>Frais supplémentaires d’exploitation, perte d'exploitation et perte de recettes</w:t>
            </w:r>
          </w:p>
          <w:p w14:paraId="09CB3814" w14:textId="77777777" w:rsidR="006049EE" w:rsidRPr="004C2FB4" w:rsidRDefault="006049EE" w:rsidP="007F43F3">
            <w:pPr>
              <w:keepLines/>
              <w:ind w:right="-102"/>
              <w:jc w:val="both"/>
              <w:rPr>
                <w:rFonts w:asciiTheme="minorHAnsi" w:hAnsiTheme="minorHAnsi" w:cstheme="minorHAnsi"/>
                <w:szCs w:val="22"/>
              </w:rPr>
            </w:pPr>
            <w:r w:rsidRPr="004C2FB4">
              <w:rPr>
                <w:rFonts w:asciiTheme="minorHAnsi" w:hAnsiTheme="minorHAnsi" w:cstheme="minorHAnsi"/>
                <w:b w:val="0"/>
                <w:bCs w:val="0"/>
                <w:szCs w:val="22"/>
              </w:rPr>
              <w:t>Impossibilité d’accès</w:t>
            </w:r>
          </w:p>
          <w:p w14:paraId="54331A07" w14:textId="77777777" w:rsidR="006049EE" w:rsidRPr="004C2FB4" w:rsidRDefault="006049EE" w:rsidP="007F43F3">
            <w:pPr>
              <w:keepLines/>
              <w:ind w:right="-102"/>
              <w:jc w:val="both"/>
              <w:rPr>
                <w:rFonts w:asciiTheme="minorHAnsi" w:hAnsiTheme="minorHAnsi" w:cstheme="minorHAnsi"/>
                <w:szCs w:val="22"/>
              </w:rPr>
            </w:pPr>
            <w:r w:rsidRPr="004C2FB4">
              <w:rPr>
                <w:rFonts w:asciiTheme="minorHAnsi" w:hAnsiTheme="minorHAnsi" w:cstheme="minorHAnsi"/>
                <w:b w:val="0"/>
                <w:bCs w:val="0"/>
                <w:szCs w:val="22"/>
              </w:rPr>
              <w:t>Carence fournisseurs</w:t>
            </w:r>
          </w:p>
          <w:p w14:paraId="477A5250" w14:textId="77777777" w:rsidR="006049EE" w:rsidRPr="004C2FB4" w:rsidRDefault="006049EE" w:rsidP="007F43F3">
            <w:pPr>
              <w:keepLines/>
              <w:ind w:right="-102"/>
              <w:jc w:val="both"/>
              <w:rPr>
                <w:rFonts w:asciiTheme="minorHAnsi" w:hAnsiTheme="minorHAnsi" w:cstheme="minorHAnsi"/>
                <w:b w:val="0"/>
                <w:bCs w:val="0"/>
                <w:smallCaps/>
                <w:szCs w:val="22"/>
              </w:rPr>
            </w:pPr>
            <w:r w:rsidRPr="004C2FB4">
              <w:rPr>
                <w:rFonts w:asciiTheme="minorHAnsi" w:hAnsiTheme="minorHAnsi" w:cstheme="minorHAnsi"/>
                <w:b w:val="0"/>
                <w:bCs w:val="0"/>
                <w:szCs w:val="22"/>
              </w:rPr>
              <w:t>Fermeture administrative temporaire</w:t>
            </w:r>
            <w:r w:rsidRPr="004C2FB4">
              <w:rPr>
                <w:rFonts w:asciiTheme="minorHAnsi" w:hAnsiTheme="minorHAnsi" w:cstheme="minorHAnsi"/>
                <w:b w:val="0"/>
                <w:bCs w:val="0"/>
                <w:smallCaps/>
                <w:szCs w:val="22"/>
              </w:rPr>
              <w:t xml:space="preserve"> </w:t>
            </w:r>
          </w:p>
        </w:tc>
        <w:tc>
          <w:tcPr>
            <w:tcW w:w="3543" w:type="dxa"/>
            <w:vAlign w:val="center"/>
          </w:tcPr>
          <w:p w14:paraId="3AB4A3C0" w14:textId="77777777" w:rsidR="006049EE" w:rsidRPr="004C2FB4"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p w14:paraId="3EFACAAD" w14:textId="56FFD8A4" w:rsidR="006049EE" w:rsidRPr="00E22086" w:rsidRDefault="00E22086"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E22086">
              <w:rPr>
                <w:rFonts w:asciiTheme="minorHAnsi" w:hAnsiTheme="minorHAnsi" w:cstheme="minorHAnsi"/>
                <w:szCs w:val="22"/>
              </w:rPr>
              <w:t>1 0</w:t>
            </w:r>
            <w:r w:rsidR="006049EE" w:rsidRPr="00E22086">
              <w:rPr>
                <w:rFonts w:asciiTheme="minorHAnsi" w:hAnsiTheme="minorHAnsi" w:cstheme="minorHAnsi"/>
                <w:szCs w:val="22"/>
              </w:rPr>
              <w:t>00 000 €</w:t>
            </w:r>
          </w:p>
          <w:p w14:paraId="363E2517" w14:textId="77777777" w:rsidR="006049EE" w:rsidRPr="00E22086"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E22086">
              <w:rPr>
                <w:rFonts w:asciiTheme="minorHAnsi" w:hAnsiTheme="minorHAnsi" w:cstheme="minorHAnsi"/>
                <w:szCs w:val="22"/>
              </w:rPr>
              <w:t>300 000 €</w:t>
            </w:r>
          </w:p>
          <w:p w14:paraId="0921BFD2" w14:textId="77777777" w:rsidR="006049EE" w:rsidRPr="00E22086"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E22086">
              <w:rPr>
                <w:rFonts w:asciiTheme="minorHAnsi" w:hAnsiTheme="minorHAnsi" w:cstheme="minorHAnsi"/>
                <w:szCs w:val="22"/>
              </w:rPr>
              <w:t>300 000 €</w:t>
            </w:r>
          </w:p>
          <w:p w14:paraId="6EC8944F" w14:textId="77777777" w:rsidR="006049EE" w:rsidRPr="004C2FB4"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E22086">
              <w:rPr>
                <w:rFonts w:asciiTheme="minorHAnsi" w:hAnsiTheme="minorHAnsi" w:cstheme="minorHAnsi"/>
                <w:szCs w:val="22"/>
              </w:rPr>
              <w:t>300 000 €</w:t>
            </w:r>
          </w:p>
        </w:tc>
        <w:tc>
          <w:tcPr>
            <w:tcW w:w="5245" w:type="dxa"/>
            <w:vMerge/>
            <w:shd w:val="clear" w:color="auto" w:fill="FFCCCC"/>
            <w:vAlign w:val="center"/>
          </w:tcPr>
          <w:p w14:paraId="082DBA14" w14:textId="77777777" w:rsidR="006049EE" w:rsidRPr="004C2FB4"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6049EE" w:rsidRPr="004C2FB4" w14:paraId="487FFA05" w14:textId="5D484C88" w:rsidTr="004C2FB4">
        <w:tc>
          <w:tcPr>
            <w:cnfStyle w:val="001000000000" w:firstRow="0" w:lastRow="0" w:firstColumn="1" w:lastColumn="0" w:oddVBand="0" w:evenVBand="0" w:oddHBand="0" w:evenHBand="0" w:firstRowFirstColumn="0" w:firstRowLastColumn="0" w:lastRowFirstColumn="0" w:lastRowLastColumn="0"/>
            <w:tcW w:w="5524" w:type="dxa"/>
            <w:vAlign w:val="center"/>
          </w:tcPr>
          <w:p w14:paraId="1B49F4AD" w14:textId="77777777" w:rsidR="006049EE" w:rsidRPr="004C2FB4" w:rsidRDefault="006049EE" w:rsidP="007F43F3">
            <w:pPr>
              <w:keepLines/>
              <w:ind w:right="-102"/>
              <w:jc w:val="both"/>
              <w:rPr>
                <w:rFonts w:asciiTheme="minorHAnsi" w:hAnsiTheme="minorHAnsi" w:cstheme="minorHAnsi"/>
                <w:b w:val="0"/>
                <w:bCs w:val="0"/>
                <w:smallCaps/>
                <w:szCs w:val="22"/>
              </w:rPr>
            </w:pPr>
            <w:r w:rsidRPr="004C2FB4">
              <w:rPr>
                <w:rFonts w:asciiTheme="minorHAnsi" w:hAnsiTheme="minorHAnsi" w:cstheme="minorHAnsi"/>
                <w:b w:val="0"/>
                <w:bCs w:val="0"/>
                <w:szCs w:val="22"/>
              </w:rPr>
              <w:t>Frais de décontamination</w:t>
            </w:r>
          </w:p>
        </w:tc>
        <w:tc>
          <w:tcPr>
            <w:tcW w:w="3543" w:type="dxa"/>
            <w:vAlign w:val="center"/>
          </w:tcPr>
          <w:p w14:paraId="7F3C546E" w14:textId="6E4CB740" w:rsidR="006049EE" w:rsidRPr="004C2FB4" w:rsidRDefault="00857EB9" w:rsidP="007F43F3">
            <w:pPr>
              <w:keepLines/>
              <w:ind w:left="-107" w:right="-10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1 0</w:t>
            </w:r>
            <w:r w:rsidR="006049EE" w:rsidRPr="004C2FB4">
              <w:rPr>
                <w:rFonts w:asciiTheme="minorHAnsi" w:hAnsiTheme="minorHAnsi" w:cstheme="minorHAnsi"/>
                <w:szCs w:val="22"/>
              </w:rPr>
              <w:t>00 000 €</w:t>
            </w:r>
          </w:p>
        </w:tc>
        <w:tc>
          <w:tcPr>
            <w:tcW w:w="5245" w:type="dxa"/>
            <w:vMerge/>
            <w:shd w:val="clear" w:color="auto" w:fill="FFCCCC"/>
            <w:vAlign w:val="center"/>
          </w:tcPr>
          <w:p w14:paraId="39ACF13F" w14:textId="77777777" w:rsidR="006049EE" w:rsidRPr="004C2FB4" w:rsidRDefault="006049EE" w:rsidP="007F43F3">
            <w:pPr>
              <w:keepLines/>
              <w:ind w:left="-107" w:right="-10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6049EE" w:rsidRPr="004C2FB4" w14:paraId="3B40C5AF" w14:textId="3AAFD0AF"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vAlign w:val="center"/>
          </w:tcPr>
          <w:p w14:paraId="70A7679B" w14:textId="77777777" w:rsidR="006049EE" w:rsidRPr="004C2FB4" w:rsidRDefault="006049EE" w:rsidP="007F43F3">
            <w:pPr>
              <w:keepLines/>
              <w:ind w:right="-102"/>
              <w:jc w:val="both"/>
              <w:rPr>
                <w:rFonts w:asciiTheme="minorHAnsi" w:hAnsiTheme="minorHAnsi" w:cstheme="minorHAnsi"/>
                <w:b w:val="0"/>
                <w:bCs w:val="0"/>
                <w:smallCaps/>
                <w:szCs w:val="22"/>
              </w:rPr>
            </w:pPr>
            <w:r w:rsidRPr="004C2FB4">
              <w:rPr>
                <w:rFonts w:asciiTheme="minorHAnsi" w:hAnsiTheme="minorHAnsi" w:cstheme="minorHAnsi"/>
                <w:b w:val="0"/>
                <w:bCs w:val="0"/>
                <w:szCs w:val="22"/>
              </w:rPr>
              <w:t>Frais de clôture provisoire</w:t>
            </w:r>
          </w:p>
        </w:tc>
        <w:tc>
          <w:tcPr>
            <w:tcW w:w="3543" w:type="dxa"/>
            <w:vAlign w:val="center"/>
          </w:tcPr>
          <w:p w14:paraId="613EA4AF" w14:textId="77777777" w:rsidR="006049EE" w:rsidRPr="004C2FB4"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4C2FB4">
              <w:rPr>
                <w:rFonts w:asciiTheme="minorHAnsi" w:hAnsiTheme="minorHAnsi" w:cstheme="minorHAnsi"/>
                <w:szCs w:val="22"/>
              </w:rPr>
              <w:t>50 000 €</w:t>
            </w:r>
          </w:p>
        </w:tc>
        <w:tc>
          <w:tcPr>
            <w:tcW w:w="5245" w:type="dxa"/>
            <w:vMerge/>
            <w:shd w:val="clear" w:color="auto" w:fill="FFCCCC"/>
            <w:vAlign w:val="center"/>
          </w:tcPr>
          <w:p w14:paraId="05E59867" w14:textId="77777777" w:rsidR="006049EE" w:rsidRPr="004C2FB4"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6049EE" w:rsidRPr="004C2FB4" w14:paraId="2A07E297" w14:textId="54145E31" w:rsidTr="004C2FB4">
        <w:tc>
          <w:tcPr>
            <w:cnfStyle w:val="001000000000" w:firstRow="0" w:lastRow="0" w:firstColumn="1" w:lastColumn="0" w:oddVBand="0" w:evenVBand="0" w:oddHBand="0" w:evenHBand="0" w:firstRowFirstColumn="0" w:firstRowLastColumn="0" w:lastRowFirstColumn="0" w:lastRowLastColumn="0"/>
            <w:tcW w:w="5524" w:type="dxa"/>
            <w:vAlign w:val="center"/>
          </w:tcPr>
          <w:p w14:paraId="3EECAAEF" w14:textId="77777777" w:rsidR="006049EE" w:rsidRPr="004C2FB4" w:rsidRDefault="006049EE" w:rsidP="007F43F3">
            <w:pPr>
              <w:keepLines/>
              <w:ind w:right="-102"/>
              <w:jc w:val="both"/>
              <w:rPr>
                <w:rFonts w:asciiTheme="minorHAnsi" w:hAnsiTheme="minorHAnsi" w:cstheme="minorHAnsi"/>
                <w:b w:val="0"/>
                <w:bCs w:val="0"/>
                <w:spacing w:val="-2"/>
                <w:szCs w:val="22"/>
              </w:rPr>
            </w:pPr>
            <w:r w:rsidRPr="004C2FB4">
              <w:rPr>
                <w:rFonts w:asciiTheme="minorHAnsi" w:hAnsiTheme="minorHAnsi" w:cstheme="minorHAnsi"/>
                <w:b w:val="0"/>
                <w:bCs w:val="0"/>
                <w:spacing w:val="-2"/>
                <w:szCs w:val="22"/>
              </w:rPr>
              <w:t>Frais de reconstitution des clés, de passes ou de serrures</w:t>
            </w:r>
          </w:p>
        </w:tc>
        <w:tc>
          <w:tcPr>
            <w:tcW w:w="3543" w:type="dxa"/>
            <w:vAlign w:val="center"/>
          </w:tcPr>
          <w:p w14:paraId="18665CEE" w14:textId="77777777" w:rsidR="006049EE" w:rsidRPr="004C2FB4" w:rsidRDefault="006049EE" w:rsidP="007F43F3">
            <w:pPr>
              <w:keepLines/>
              <w:ind w:left="-107" w:right="-10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4C2FB4">
              <w:rPr>
                <w:rFonts w:asciiTheme="minorHAnsi" w:hAnsiTheme="minorHAnsi" w:cstheme="minorHAnsi"/>
                <w:szCs w:val="22"/>
              </w:rPr>
              <w:t>10 000 €</w:t>
            </w:r>
          </w:p>
        </w:tc>
        <w:tc>
          <w:tcPr>
            <w:tcW w:w="5245" w:type="dxa"/>
            <w:vMerge/>
            <w:shd w:val="clear" w:color="auto" w:fill="FFCCCC"/>
            <w:vAlign w:val="center"/>
          </w:tcPr>
          <w:p w14:paraId="2C6E4F2D" w14:textId="77777777" w:rsidR="006049EE" w:rsidRPr="004C2FB4" w:rsidRDefault="006049EE" w:rsidP="007F43F3">
            <w:pPr>
              <w:keepLines/>
              <w:ind w:left="-107" w:right="-10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6049EE" w:rsidRPr="004C2FB4" w14:paraId="2BFAC000" w14:textId="1EE02EDE"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vAlign w:val="center"/>
          </w:tcPr>
          <w:p w14:paraId="0B8C8351" w14:textId="77777777" w:rsidR="006049EE" w:rsidRPr="004C2FB4" w:rsidRDefault="006049EE" w:rsidP="007F43F3">
            <w:pPr>
              <w:keepLines/>
              <w:ind w:right="-102"/>
              <w:jc w:val="both"/>
              <w:rPr>
                <w:rFonts w:asciiTheme="minorHAnsi" w:hAnsiTheme="minorHAnsi" w:cstheme="minorHAnsi"/>
                <w:b w:val="0"/>
                <w:bCs w:val="0"/>
                <w:spacing w:val="-4"/>
                <w:szCs w:val="22"/>
              </w:rPr>
            </w:pPr>
            <w:r w:rsidRPr="004C2FB4">
              <w:rPr>
                <w:rFonts w:asciiTheme="minorHAnsi" w:hAnsiTheme="minorHAnsi" w:cstheme="minorHAnsi"/>
                <w:b w:val="0"/>
                <w:bCs w:val="0"/>
                <w:spacing w:val="-4"/>
                <w:szCs w:val="22"/>
              </w:rPr>
              <w:t>Frais de reconstitution des programmes, fichiers et médias</w:t>
            </w:r>
          </w:p>
        </w:tc>
        <w:tc>
          <w:tcPr>
            <w:tcW w:w="3543" w:type="dxa"/>
            <w:vAlign w:val="center"/>
          </w:tcPr>
          <w:p w14:paraId="28966057" w14:textId="77777777" w:rsidR="006049EE" w:rsidRPr="004C2FB4"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4C2FB4">
              <w:rPr>
                <w:rFonts w:asciiTheme="minorHAnsi" w:hAnsiTheme="minorHAnsi" w:cstheme="minorHAnsi"/>
                <w:szCs w:val="22"/>
              </w:rPr>
              <w:t>150 000 €</w:t>
            </w:r>
          </w:p>
        </w:tc>
        <w:tc>
          <w:tcPr>
            <w:tcW w:w="5245" w:type="dxa"/>
            <w:vMerge/>
            <w:shd w:val="clear" w:color="auto" w:fill="FFCCCC"/>
            <w:vAlign w:val="center"/>
          </w:tcPr>
          <w:p w14:paraId="1972B2FF" w14:textId="77777777" w:rsidR="006049EE" w:rsidRPr="004C2FB4"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6049EE" w:rsidRPr="004C2FB4" w14:paraId="7203B37F" w14:textId="6049AAE4" w:rsidTr="004C2FB4">
        <w:tc>
          <w:tcPr>
            <w:cnfStyle w:val="001000000000" w:firstRow="0" w:lastRow="0" w:firstColumn="1" w:lastColumn="0" w:oddVBand="0" w:evenVBand="0" w:oddHBand="0" w:evenHBand="0" w:firstRowFirstColumn="0" w:firstRowLastColumn="0" w:lastRowFirstColumn="0" w:lastRowLastColumn="0"/>
            <w:tcW w:w="5524" w:type="dxa"/>
            <w:vAlign w:val="center"/>
          </w:tcPr>
          <w:p w14:paraId="4DA48409" w14:textId="77777777" w:rsidR="006049EE" w:rsidRPr="004C2FB4" w:rsidRDefault="006049EE" w:rsidP="007F43F3">
            <w:pPr>
              <w:keepLines/>
              <w:ind w:right="-102"/>
              <w:jc w:val="both"/>
              <w:rPr>
                <w:rFonts w:asciiTheme="minorHAnsi" w:hAnsiTheme="minorHAnsi" w:cstheme="minorHAnsi"/>
                <w:b w:val="0"/>
                <w:bCs w:val="0"/>
                <w:smallCaps/>
                <w:szCs w:val="22"/>
              </w:rPr>
            </w:pPr>
            <w:r w:rsidRPr="004C2FB4">
              <w:rPr>
                <w:rFonts w:asciiTheme="minorHAnsi" w:hAnsiTheme="minorHAnsi" w:cstheme="minorHAnsi"/>
                <w:b w:val="0"/>
                <w:bCs w:val="0"/>
                <w:szCs w:val="22"/>
              </w:rPr>
              <w:t xml:space="preserve">Frais financiers </w:t>
            </w:r>
            <w:r w:rsidRPr="004C2FB4">
              <w:rPr>
                <w:rStyle w:val="Appelnotedebasdep"/>
                <w:rFonts w:asciiTheme="minorHAnsi" w:hAnsiTheme="minorHAnsi" w:cstheme="minorHAnsi"/>
                <w:b w:val="0"/>
                <w:bCs w:val="0"/>
                <w:szCs w:val="22"/>
              </w:rPr>
              <w:footnoteReference w:id="2"/>
            </w:r>
          </w:p>
        </w:tc>
        <w:tc>
          <w:tcPr>
            <w:tcW w:w="3543" w:type="dxa"/>
            <w:vAlign w:val="center"/>
          </w:tcPr>
          <w:p w14:paraId="3B6A2469" w14:textId="77777777" w:rsidR="006049EE" w:rsidRPr="004C2FB4" w:rsidRDefault="006049EE" w:rsidP="007F43F3">
            <w:pPr>
              <w:keepLines/>
              <w:ind w:left="-107" w:right="-10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4C2FB4">
              <w:rPr>
                <w:rFonts w:asciiTheme="minorHAnsi" w:hAnsiTheme="minorHAnsi" w:cstheme="minorHAnsi"/>
                <w:szCs w:val="22"/>
              </w:rPr>
              <w:t>50 000 €</w:t>
            </w:r>
          </w:p>
        </w:tc>
        <w:tc>
          <w:tcPr>
            <w:tcW w:w="5245" w:type="dxa"/>
            <w:vMerge/>
            <w:shd w:val="clear" w:color="auto" w:fill="FFCCCC"/>
            <w:vAlign w:val="center"/>
          </w:tcPr>
          <w:p w14:paraId="052DC6E5" w14:textId="77777777" w:rsidR="006049EE" w:rsidRPr="004C2FB4" w:rsidRDefault="006049EE" w:rsidP="007F43F3">
            <w:pPr>
              <w:keepLines/>
              <w:ind w:left="-107" w:right="-10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6049EE" w:rsidRPr="004C2FB4" w14:paraId="7A9F1724" w14:textId="4833FF68"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vAlign w:val="center"/>
          </w:tcPr>
          <w:p w14:paraId="130A09CC" w14:textId="77777777" w:rsidR="006049EE" w:rsidRPr="004C2FB4" w:rsidRDefault="006049EE" w:rsidP="007F43F3">
            <w:pPr>
              <w:keepLines/>
              <w:ind w:right="-102"/>
              <w:jc w:val="both"/>
              <w:rPr>
                <w:rFonts w:asciiTheme="minorHAnsi" w:hAnsiTheme="minorHAnsi" w:cstheme="minorHAnsi"/>
                <w:b w:val="0"/>
                <w:bCs w:val="0"/>
                <w:smallCaps/>
                <w:szCs w:val="22"/>
              </w:rPr>
            </w:pPr>
            <w:r w:rsidRPr="004C2FB4">
              <w:rPr>
                <w:rFonts w:asciiTheme="minorHAnsi" w:hAnsiTheme="minorHAnsi" w:cstheme="minorHAnsi"/>
                <w:b w:val="0"/>
                <w:bCs w:val="0"/>
                <w:szCs w:val="22"/>
              </w:rPr>
              <w:t xml:space="preserve">Perte financière du locataire ou de l’occupant </w:t>
            </w:r>
            <w:r w:rsidRPr="004C2FB4">
              <w:rPr>
                <w:rStyle w:val="Appelnotedebasdep"/>
                <w:rFonts w:asciiTheme="minorHAnsi" w:hAnsiTheme="minorHAnsi" w:cstheme="minorHAnsi"/>
                <w:b w:val="0"/>
                <w:bCs w:val="0"/>
                <w:szCs w:val="22"/>
              </w:rPr>
              <w:footnoteReference w:id="3"/>
            </w:r>
          </w:p>
        </w:tc>
        <w:tc>
          <w:tcPr>
            <w:tcW w:w="3543" w:type="dxa"/>
            <w:vAlign w:val="center"/>
          </w:tcPr>
          <w:p w14:paraId="032697ED" w14:textId="77777777" w:rsidR="006049EE" w:rsidRPr="004C2FB4"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4C2FB4">
              <w:rPr>
                <w:rFonts w:asciiTheme="minorHAnsi" w:hAnsiTheme="minorHAnsi" w:cstheme="minorHAnsi"/>
                <w:szCs w:val="22"/>
              </w:rPr>
              <w:t>Frais réels</w:t>
            </w:r>
          </w:p>
        </w:tc>
        <w:tc>
          <w:tcPr>
            <w:tcW w:w="5245" w:type="dxa"/>
            <w:vMerge/>
            <w:shd w:val="clear" w:color="auto" w:fill="FFCCCC"/>
            <w:vAlign w:val="center"/>
          </w:tcPr>
          <w:p w14:paraId="0DDA05D0" w14:textId="77777777" w:rsidR="006049EE" w:rsidRPr="004C2FB4"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6049EE" w:rsidRPr="004C2FB4" w14:paraId="01960524" w14:textId="001DA58D" w:rsidTr="004C2FB4">
        <w:tc>
          <w:tcPr>
            <w:cnfStyle w:val="001000000000" w:firstRow="0" w:lastRow="0" w:firstColumn="1" w:lastColumn="0" w:oddVBand="0" w:evenVBand="0" w:oddHBand="0" w:evenHBand="0" w:firstRowFirstColumn="0" w:firstRowLastColumn="0" w:lastRowFirstColumn="0" w:lastRowLastColumn="0"/>
            <w:tcW w:w="5524" w:type="dxa"/>
            <w:vAlign w:val="center"/>
          </w:tcPr>
          <w:p w14:paraId="4447BB30" w14:textId="77777777" w:rsidR="006049EE" w:rsidRPr="004C2FB4" w:rsidRDefault="006049EE" w:rsidP="007F43F3">
            <w:pPr>
              <w:keepLines/>
              <w:ind w:right="-102"/>
              <w:jc w:val="both"/>
              <w:rPr>
                <w:rFonts w:asciiTheme="minorHAnsi" w:hAnsiTheme="minorHAnsi" w:cstheme="minorHAnsi"/>
                <w:b w:val="0"/>
                <w:bCs w:val="0"/>
                <w:smallCaps/>
                <w:szCs w:val="22"/>
              </w:rPr>
            </w:pPr>
            <w:r w:rsidRPr="004C2FB4">
              <w:rPr>
                <w:rFonts w:asciiTheme="minorHAnsi" w:hAnsiTheme="minorHAnsi" w:cstheme="minorHAnsi"/>
                <w:b w:val="0"/>
                <w:bCs w:val="0"/>
                <w:szCs w:val="22"/>
              </w:rPr>
              <w:t>Indemnités de résiliation</w:t>
            </w:r>
          </w:p>
        </w:tc>
        <w:tc>
          <w:tcPr>
            <w:tcW w:w="3543" w:type="dxa"/>
            <w:vAlign w:val="center"/>
          </w:tcPr>
          <w:p w14:paraId="0EE4FBA1" w14:textId="77777777" w:rsidR="006049EE" w:rsidRPr="004C2FB4" w:rsidRDefault="006049EE" w:rsidP="007F43F3">
            <w:pPr>
              <w:keepLines/>
              <w:ind w:left="-107" w:right="-10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4C2FB4">
              <w:rPr>
                <w:rFonts w:asciiTheme="minorHAnsi" w:hAnsiTheme="minorHAnsi" w:cstheme="minorHAnsi"/>
                <w:szCs w:val="22"/>
              </w:rPr>
              <w:t>Frais réels</w:t>
            </w:r>
          </w:p>
        </w:tc>
        <w:tc>
          <w:tcPr>
            <w:tcW w:w="5245" w:type="dxa"/>
            <w:vMerge/>
            <w:shd w:val="clear" w:color="auto" w:fill="FFCCCC"/>
            <w:vAlign w:val="center"/>
          </w:tcPr>
          <w:p w14:paraId="0C64D36A" w14:textId="77777777" w:rsidR="006049EE" w:rsidRPr="004C2FB4" w:rsidRDefault="006049EE" w:rsidP="007F43F3">
            <w:pPr>
              <w:keepLines/>
              <w:ind w:left="-107" w:right="-10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r w:rsidR="006049EE" w:rsidRPr="004C2FB4" w14:paraId="75A663D7" w14:textId="130F3E09"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4" w:type="dxa"/>
            <w:vAlign w:val="center"/>
          </w:tcPr>
          <w:p w14:paraId="734FEBA6" w14:textId="77777777" w:rsidR="006049EE" w:rsidRPr="004C2FB4" w:rsidRDefault="006049EE" w:rsidP="007F43F3">
            <w:pPr>
              <w:keepLines/>
              <w:ind w:right="-102"/>
              <w:jc w:val="both"/>
              <w:rPr>
                <w:rFonts w:asciiTheme="minorHAnsi" w:hAnsiTheme="minorHAnsi" w:cstheme="minorHAnsi"/>
                <w:b w:val="0"/>
                <w:bCs w:val="0"/>
                <w:smallCaps/>
                <w:szCs w:val="22"/>
              </w:rPr>
            </w:pPr>
            <w:r w:rsidRPr="004C2FB4">
              <w:rPr>
                <w:rFonts w:asciiTheme="minorHAnsi" w:hAnsiTheme="minorHAnsi" w:cstheme="minorHAnsi"/>
                <w:b w:val="0"/>
                <w:bCs w:val="0"/>
                <w:szCs w:val="22"/>
              </w:rPr>
              <w:t>Intérêts d’emprunt</w:t>
            </w:r>
          </w:p>
        </w:tc>
        <w:tc>
          <w:tcPr>
            <w:tcW w:w="3543" w:type="dxa"/>
            <w:vAlign w:val="center"/>
          </w:tcPr>
          <w:p w14:paraId="5C103AA3" w14:textId="77777777" w:rsidR="006049EE" w:rsidRPr="004C2FB4"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4C2FB4">
              <w:rPr>
                <w:rFonts w:asciiTheme="minorHAnsi" w:hAnsiTheme="minorHAnsi" w:cstheme="minorHAnsi"/>
                <w:szCs w:val="22"/>
              </w:rPr>
              <w:t>150 000 €</w:t>
            </w:r>
          </w:p>
        </w:tc>
        <w:tc>
          <w:tcPr>
            <w:tcW w:w="5245" w:type="dxa"/>
            <w:vMerge/>
            <w:shd w:val="clear" w:color="auto" w:fill="FFCCCC"/>
            <w:vAlign w:val="center"/>
          </w:tcPr>
          <w:p w14:paraId="4ACBADC9" w14:textId="77777777" w:rsidR="006049EE" w:rsidRPr="004C2FB4" w:rsidRDefault="006049EE" w:rsidP="007F43F3">
            <w:pPr>
              <w:keepLines/>
              <w:ind w:left="-107" w:right="-108"/>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6049EE" w:rsidRPr="004C2FB4" w14:paraId="017CC5D1" w14:textId="02D6D067" w:rsidTr="004C2FB4">
        <w:tc>
          <w:tcPr>
            <w:cnfStyle w:val="001000000000" w:firstRow="0" w:lastRow="0" w:firstColumn="1" w:lastColumn="0" w:oddVBand="0" w:evenVBand="0" w:oddHBand="0" w:evenHBand="0" w:firstRowFirstColumn="0" w:firstRowLastColumn="0" w:lastRowFirstColumn="0" w:lastRowLastColumn="0"/>
            <w:tcW w:w="5524" w:type="dxa"/>
            <w:vAlign w:val="center"/>
          </w:tcPr>
          <w:p w14:paraId="0B512D23" w14:textId="77777777" w:rsidR="006049EE" w:rsidRPr="004C2FB4" w:rsidRDefault="006049EE" w:rsidP="007F43F3">
            <w:pPr>
              <w:keepLines/>
              <w:ind w:right="-102"/>
              <w:jc w:val="both"/>
              <w:rPr>
                <w:rFonts w:asciiTheme="minorHAnsi" w:hAnsiTheme="minorHAnsi" w:cstheme="minorHAnsi"/>
                <w:b w:val="0"/>
                <w:bCs w:val="0"/>
                <w:smallCaps/>
                <w:szCs w:val="22"/>
              </w:rPr>
            </w:pPr>
            <w:r w:rsidRPr="004C2FB4">
              <w:rPr>
                <w:rFonts w:asciiTheme="minorHAnsi" w:hAnsiTheme="minorHAnsi" w:cstheme="minorHAnsi"/>
                <w:b w:val="0"/>
                <w:bCs w:val="0"/>
                <w:szCs w:val="22"/>
              </w:rPr>
              <w:t>Remplacement des moyens de secours</w:t>
            </w:r>
          </w:p>
        </w:tc>
        <w:tc>
          <w:tcPr>
            <w:tcW w:w="3543" w:type="dxa"/>
            <w:vAlign w:val="center"/>
          </w:tcPr>
          <w:p w14:paraId="443D5F45" w14:textId="77777777" w:rsidR="006049EE" w:rsidRPr="004C2FB4" w:rsidRDefault="006049EE" w:rsidP="007F43F3">
            <w:pPr>
              <w:keepLines/>
              <w:ind w:left="-107" w:right="-10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4C2FB4">
              <w:rPr>
                <w:rFonts w:asciiTheme="minorHAnsi" w:hAnsiTheme="minorHAnsi" w:cstheme="minorHAnsi"/>
                <w:szCs w:val="22"/>
              </w:rPr>
              <w:t>Frais réels</w:t>
            </w:r>
          </w:p>
        </w:tc>
        <w:tc>
          <w:tcPr>
            <w:tcW w:w="5245" w:type="dxa"/>
            <w:vMerge/>
            <w:shd w:val="clear" w:color="auto" w:fill="FFCCCC"/>
            <w:vAlign w:val="center"/>
          </w:tcPr>
          <w:p w14:paraId="0605A915" w14:textId="77777777" w:rsidR="006049EE" w:rsidRPr="004C2FB4" w:rsidRDefault="006049EE" w:rsidP="007F43F3">
            <w:pPr>
              <w:keepLines/>
              <w:ind w:left="-107" w:right="-10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p>
        </w:tc>
      </w:tr>
    </w:tbl>
    <w:p w14:paraId="19AEF53D" w14:textId="77777777" w:rsidR="007A3B24" w:rsidRPr="004C2FB4" w:rsidRDefault="007A3B24" w:rsidP="007F43F3">
      <w:pPr>
        <w:pStyle w:val="06-TitreARTICLEAE"/>
        <w:keepLines/>
      </w:pPr>
      <w:r w:rsidRPr="004C2FB4">
        <w:lastRenderedPageBreak/>
        <w:t>Montant des franchises</w:t>
      </w:r>
    </w:p>
    <w:p w14:paraId="074F95F4" w14:textId="25CAE229" w:rsidR="00664612" w:rsidRPr="004C2FB4" w:rsidRDefault="00664612" w:rsidP="007F43F3">
      <w:pPr>
        <w:pStyle w:val="08Titre11-"/>
        <w:rPr>
          <w:caps/>
          <w:szCs w:val="22"/>
        </w:rPr>
      </w:pPr>
      <w:r w:rsidRPr="004C2FB4">
        <w:rPr>
          <w:szCs w:val="22"/>
        </w:rPr>
        <w:t>Clauses générales</w:t>
      </w:r>
    </w:p>
    <w:p w14:paraId="1338687E" w14:textId="77777777" w:rsidR="00664612" w:rsidRPr="00126F87" w:rsidRDefault="00664612" w:rsidP="007F43F3">
      <w:pPr>
        <w:keepNext/>
        <w:keepLines/>
        <w:jc w:val="both"/>
        <w:rPr>
          <w:color w:val="000000" w:themeColor="text1"/>
          <w:szCs w:val="22"/>
        </w:rPr>
      </w:pPr>
    </w:p>
    <w:tbl>
      <w:tblPr>
        <w:tblStyle w:val="TableauGrille6Couleur-Accentuation3"/>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7139"/>
        <w:gridCol w:w="7139"/>
      </w:tblGrid>
      <w:tr w:rsidR="00664612" w:rsidRPr="004C2FB4" w14:paraId="196ABE77" w14:textId="77777777" w:rsidTr="009561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bottom w:val="none" w:sz="0" w:space="0" w:color="auto"/>
            </w:tcBorders>
            <w:vAlign w:val="center"/>
          </w:tcPr>
          <w:p w14:paraId="760D5BBF" w14:textId="77777777" w:rsidR="00664612" w:rsidRPr="004C2FB4" w:rsidRDefault="00664612" w:rsidP="007F43F3">
            <w:pPr>
              <w:keepNext/>
              <w:keepLines/>
              <w:ind w:right="28"/>
              <w:jc w:val="center"/>
              <w:rPr>
                <w:rFonts w:asciiTheme="minorHAnsi" w:hAnsiTheme="minorHAnsi" w:cstheme="minorHAnsi"/>
                <w:color w:val="auto"/>
                <w:szCs w:val="22"/>
              </w:rPr>
            </w:pPr>
            <w:r w:rsidRPr="004C2FB4">
              <w:rPr>
                <w:rFonts w:asciiTheme="minorHAnsi" w:hAnsiTheme="minorHAnsi" w:cstheme="minorHAnsi"/>
                <w:color w:val="auto"/>
                <w:szCs w:val="22"/>
              </w:rPr>
              <w:t>SOUHAITS DE L’ACHETEUR</w:t>
            </w:r>
          </w:p>
        </w:tc>
        <w:tc>
          <w:tcPr>
            <w:tcW w:w="7139" w:type="dxa"/>
            <w:tcBorders>
              <w:bottom w:val="none" w:sz="0" w:space="0" w:color="auto"/>
            </w:tcBorders>
            <w:vAlign w:val="center"/>
          </w:tcPr>
          <w:p w14:paraId="7985B481" w14:textId="53F0009A" w:rsidR="00664612" w:rsidRPr="004C2FB4" w:rsidRDefault="00664612" w:rsidP="007F43F3">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Cs w:val="22"/>
              </w:rPr>
            </w:pPr>
            <w:r w:rsidRPr="004C2FB4">
              <w:rPr>
                <w:rFonts w:asciiTheme="minorHAnsi" w:hAnsiTheme="minorHAnsi" w:cstheme="minorHAnsi"/>
                <w:color w:val="auto"/>
                <w:szCs w:val="22"/>
              </w:rPr>
              <w:t xml:space="preserve">PROPOSITIONS </w:t>
            </w:r>
            <w:r w:rsidR="001554C0" w:rsidRPr="004C2FB4">
              <w:rPr>
                <w:rFonts w:asciiTheme="minorHAnsi" w:hAnsiTheme="minorHAnsi" w:cstheme="minorHAnsi"/>
                <w:color w:val="auto"/>
                <w:szCs w:val="22"/>
              </w:rPr>
              <w:t>DU CANDIDAT</w:t>
            </w:r>
          </w:p>
        </w:tc>
      </w:tr>
      <w:tr w:rsidR="00664612" w:rsidRPr="004C2FB4" w14:paraId="6698196C" w14:textId="77777777" w:rsidTr="009561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vAlign w:val="center"/>
          </w:tcPr>
          <w:p w14:paraId="2F19899D" w14:textId="77777777" w:rsidR="00664612" w:rsidRPr="004C2FB4" w:rsidRDefault="00664612" w:rsidP="007F43F3">
            <w:pPr>
              <w:keepLines/>
              <w:widowControl w:val="0"/>
              <w:jc w:val="both"/>
              <w:rPr>
                <w:b w:val="0"/>
                <w:bCs w:val="0"/>
                <w:color w:val="auto"/>
                <w:spacing w:val="-2"/>
                <w:szCs w:val="22"/>
              </w:rPr>
            </w:pPr>
            <w:r w:rsidRPr="004C2FB4">
              <w:rPr>
                <w:b w:val="0"/>
                <w:bCs w:val="0"/>
                <w:color w:val="auto"/>
                <w:spacing w:val="-2"/>
                <w:szCs w:val="22"/>
              </w:rPr>
              <w:t>Les franchises s'appliquent par évènement, quel que soit le nombre de bâtiments affectés par ce même évènement.</w:t>
            </w:r>
          </w:p>
        </w:tc>
        <w:tc>
          <w:tcPr>
            <w:tcW w:w="7139" w:type="dxa"/>
            <w:vMerge w:val="restart"/>
            <w:shd w:val="clear" w:color="auto" w:fill="FFCCCC"/>
            <w:vAlign w:val="center"/>
          </w:tcPr>
          <w:p w14:paraId="01C11039" w14:textId="1D7677B8" w:rsidR="00664612" w:rsidRPr="004C2FB4" w:rsidRDefault="00664612" w:rsidP="007F43F3">
            <w:pPr>
              <w:keepLines/>
              <w:widowControl w:val="0"/>
              <w:jc w:val="both"/>
              <w:cnfStyle w:val="000000100000" w:firstRow="0" w:lastRow="0" w:firstColumn="0" w:lastColumn="0" w:oddVBand="0" w:evenVBand="0" w:oddHBand="1" w:evenHBand="0" w:firstRowFirstColumn="0" w:firstRowLastColumn="0" w:lastRowFirstColumn="0" w:lastRowLastColumn="0"/>
              <w:rPr>
                <w:color w:val="auto"/>
                <w:szCs w:val="22"/>
              </w:rPr>
            </w:pPr>
          </w:p>
        </w:tc>
      </w:tr>
      <w:tr w:rsidR="00664612" w:rsidRPr="004C2FB4" w14:paraId="7920B160" w14:textId="77777777" w:rsidTr="0095615C">
        <w:tc>
          <w:tcPr>
            <w:cnfStyle w:val="001000000000" w:firstRow="0" w:lastRow="0" w:firstColumn="1" w:lastColumn="0" w:oddVBand="0" w:evenVBand="0" w:oddHBand="0" w:evenHBand="0" w:firstRowFirstColumn="0" w:firstRowLastColumn="0" w:lastRowFirstColumn="0" w:lastRowLastColumn="0"/>
            <w:tcW w:w="7139" w:type="dxa"/>
            <w:vAlign w:val="center"/>
          </w:tcPr>
          <w:p w14:paraId="74141F59" w14:textId="77777777" w:rsidR="00664612" w:rsidRPr="004C2FB4" w:rsidRDefault="00664612" w:rsidP="007F43F3">
            <w:pPr>
              <w:keepLines/>
              <w:widowControl w:val="0"/>
              <w:jc w:val="both"/>
              <w:rPr>
                <w:b w:val="0"/>
                <w:bCs w:val="0"/>
                <w:color w:val="auto"/>
                <w:spacing w:val="-2"/>
                <w:szCs w:val="22"/>
              </w:rPr>
            </w:pPr>
            <w:r w:rsidRPr="00E22086">
              <w:rPr>
                <w:b w:val="0"/>
                <w:bCs w:val="0"/>
                <w:color w:val="auto"/>
                <w:spacing w:val="-2"/>
                <w:szCs w:val="22"/>
              </w:rPr>
              <w:t>Il ne sera pas appliqué de franchise sur les bâtiments occupés par des personnes autres que le souscripteur, pour les dommages subis par ces personnes (logements de fonction notamment).</w:t>
            </w:r>
          </w:p>
        </w:tc>
        <w:tc>
          <w:tcPr>
            <w:tcW w:w="7139" w:type="dxa"/>
            <w:vMerge/>
            <w:shd w:val="clear" w:color="auto" w:fill="FFCCCC"/>
            <w:vAlign w:val="center"/>
          </w:tcPr>
          <w:p w14:paraId="43038561" w14:textId="77777777" w:rsidR="00664612" w:rsidRPr="004C2FB4" w:rsidRDefault="00664612" w:rsidP="007F43F3">
            <w:pPr>
              <w:keepLines/>
              <w:jc w:val="both"/>
              <w:cnfStyle w:val="000000000000" w:firstRow="0" w:lastRow="0" w:firstColumn="0" w:lastColumn="0" w:oddVBand="0" w:evenVBand="0" w:oddHBand="0" w:evenHBand="0" w:firstRowFirstColumn="0" w:firstRowLastColumn="0" w:lastRowFirstColumn="0" w:lastRowLastColumn="0"/>
              <w:rPr>
                <w:b/>
                <w:bCs/>
                <w:color w:val="auto"/>
                <w:szCs w:val="22"/>
                <w:u w:val="single"/>
              </w:rPr>
            </w:pPr>
          </w:p>
        </w:tc>
      </w:tr>
      <w:tr w:rsidR="00664612" w:rsidRPr="004C2FB4" w14:paraId="2646D882" w14:textId="77777777" w:rsidTr="009561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vAlign w:val="center"/>
          </w:tcPr>
          <w:p w14:paraId="7641B997" w14:textId="77777777" w:rsidR="00664612" w:rsidRPr="004C2FB4" w:rsidRDefault="00664612" w:rsidP="007F43F3">
            <w:pPr>
              <w:keepLines/>
              <w:widowControl w:val="0"/>
              <w:jc w:val="both"/>
              <w:rPr>
                <w:b w:val="0"/>
                <w:bCs w:val="0"/>
                <w:color w:val="auto"/>
                <w:spacing w:val="-2"/>
                <w:szCs w:val="22"/>
              </w:rPr>
            </w:pPr>
            <w:r w:rsidRPr="004C2FB4">
              <w:rPr>
                <w:b w:val="0"/>
                <w:bCs w:val="0"/>
                <w:color w:val="auto"/>
                <w:spacing w:val="-2"/>
                <w:szCs w:val="22"/>
              </w:rPr>
              <w:t>Lorsque plusieurs biens assurés au titre d’un évènement sont endommagés ou détruits à l'occasion d'un même fait générateur, seule est prise en considération la franchise afférente à celui des biens pour lequel elle est la plus élevée. Si l’assuré renonce à l’indemnisation dudit bien, alors la franchise applicable sera la plus élevée parmi celles des biens pour lesquels il est demandé l’indemnisation.</w:t>
            </w:r>
          </w:p>
        </w:tc>
        <w:tc>
          <w:tcPr>
            <w:tcW w:w="7139" w:type="dxa"/>
            <w:vMerge/>
            <w:shd w:val="clear" w:color="auto" w:fill="FFCCCC"/>
            <w:vAlign w:val="center"/>
          </w:tcPr>
          <w:p w14:paraId="5279D0AA" w14:textId="77777777" w:rsidR="00664612" w:rsidRPr="004C2FB4" w:rsidRDefault="00664612" w:rsidP="007F43F3">
            <w:pPr>
              <w:keepLines/>
              <w:jc w:val="both"/>
              <w:cnfStyle w:val="000000100000" w:firstRow="0" w:lastRow="0" w:firstColumn="0" w:lastColumn="0" w:oddVBand="0" w:evenVBand="0" w:oddHBand="1" w:evenHBand="0" w:firstRowFirstColumn="0" w:firstRowLastColumn="0" w:lastRowFirstColumn="0" w:lastRowLastColumn="0"/>
              <w:rPr>
                <w:b/>
                <w:bCs/>
                <w:color w:val="auto"/>
                <w:szCs w:val="22"/>
                <w:u w:val="single"/>
              </w:rPr>
            </w:pPr>
          </w:p>
        </w:tc>
      </w:tr>
      <w:tr w:rsidR="00664612" w:rsidRPr="004C2FB4" w14:paraId="525BD794" w14:textId="77777777" w:rsidTr="0095615C">
        <w:tc>
          <w:tcPr>
            <w:cnfStyle w:val="001000000000" w:firstRow="0" w:lastRow="0" w:firstColumn="1" w:lastColumn="0" w:oddVBand="0" w:evenVBand="0" w:oddHBand="0" w:evenHBand="0" w:firstRowFirstColumn="0" w:firstRowLastColumn="0" w:lastRowFirstColumn="0" w:lastRowLastColumn="0"/>
            <w:tcW w:w="7139" w:type="dxa"/>
            <w:vAlign w:val="center"/>
          </w:tcPr>
          <w:p w14:paraId="06ECC966" w14:textId="77777777" w:rsidR="00664612" w:rsidRPr="004C2FB4" w:rsidRDefault="00664612" w:rsidP="007F43F3">
            <w:pPr>
              <w:keepLines/>
              <w:widowControl w:val="0"/>
              <w:jc w:val="both"/>
              <w:rPr>
                <w:b w:val="0"/>
                <w:bCs w:val="0"/>
                <w:color w:val="auto"/>
                <w:spacing w:val="-2"/>
                <w:szCs w:val="22"/>
              </w:rPr>
            </w:pPr>
            <w:r w:rsidRPr="004C2FB4">
              <w:rPr>
                <w:b w:val="0"/>
                <w:bCs w:val="0"/>
                <w:color w:val="auto"/>
                <w:spacing w:val="-2"/>
                <w:szCs w:val="22"/>
              </w:rPr>
              <w:t>Lorsqu’une série de dommages (notamment incendie, explosion, bris de glace, actes de vandalisme, émeutes et mouvements populaires) résulte d’actes ayant une origine identique, seule sera prise en considération, pour l’ensemble des dommages survenus en tous lieux dans les 72 heures qui suivent le moment où les biens assurés ont subi les premiers dommages, la franchise afférente à celui des évènements pour lequel elle est la plus élevée. Si l’assuré renonce à l’indemnisation dudit événement, alors la franchise applicable sera la plus élevée parmi celles des évènements pour lesquels il est demandé l’indemnisation.</w:t>
            </w:r>
          </w:p>
        </w:tc>
        <w:tc>
          <w:tcPr>
            <w:tcW w:w="7139" w:type="dxa"/>
            <w:vMerge/>
            <w:shd w:val="clear" w:color="auto" w:fill="FFCCCC"/>
            <w:vAlign w:val="center"/>
          </w:tcPr>
          <w:p w14:paraId="44F6FD2F" w14:textId="77777777" w:rsidR="00664612" w:rsidRPr="004C2FB4" w:rsidRDefault="00664612" w:rsidP="007F43F3">
            <w:pPr>
              <w:keepLines/>
              <w:jc w:val="both"/>
              <w:cnfStyle w:val="000000000000" w:firstRow="0" w:lastRow="0" w:firstColumn="0" w:lastColumn="0" w:oddVBand="0" w:evenVBand="0" w:oddHBand="0" w:evenHBand="0" w:firstRowFirstColumn="0" w:firstRowLastColumn="0" w:lastRowFirstColumn="0" w:lastRowLastColumn="0"/>
              <w:rPr>
                <w:b/>
                <w:bCs/>
                <w:szCs w:val="22"/>
                <w:u w:val="single"/>
              </w:rPr>
            </w:pPr>
          </w:p>
        </w:tc>
      </w:tr>
      <w:tr w:rsidR="00664612" w:rsidRPr="004C2FB4" w14:paraId="04297B55" w14:textId="77777777" w:rsidTr="009561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vAlign w:val="center"/>
          </w:tcPr>
          <w:p w14:paraId="286A2B00" w14:textId="77777777" w:rsidR="00664612" w:rsidRPr="004C2FB4" w:rsidRDefault="00664612" w:rsidP="007F43F3">
            <w:pPr>
              <w:keepLines/>
              <w:widowControl w:val="0"/>
              <w:jc w:val="both"/>
              <w:rPr>
                <w:b w:val="0"/>
                <w:bCs w:val="0"/>
                <w:color w:val="auto"/>
                <w:spacing w:val="-2"/>
                <w:szCs w:val="22"/>
              </w:rPr>
            </w:pPr>
            <w:r w:rsidRPr="004C2FB4">
              <w:rPr>
                <w:b w:val="0"/>
                <w:bCs w:val="0"/>
                <w:color w:val="auto"/>
                <w:spacing w:val="-2"/>
                <w:szCs w:val="22"/>
              </w:rPr>
              <w:t>Les franchises ne sont pas indexées.</w:t>
            </w:r>
          </w:p>
        </w:tc>
        <w:tc>
          <w:tcPr>
            <w:tcW w:w="7139" w:type="dxa"/>
            <w:vMerge/>
            <w:shd w:val="clear" w:color="auto" w:fill="FFCCCC"/>
            <w:vAlign w:val="center"/>
          </w:tcPr>
          <w:p w14:paraId="0C005780" w14:textId="77777777" w:rsidR="00664612" w:rsidRPr="004C2FB4" w:rsidRDefault="00664612" w:rsidP="007F43F3">
            <w:pPr>
              <w:keepLines/>
              <w:jc w:val="both"/>
              <w:cnfStyle w:val="000000100000" w:firstRow="0" w:lastRow="0" w:firstColumn="0" w:lastColumn="0" w:oddVBand="0" w:evenVBand="0" w:oddHBand="1" w:evenHBand="0" w:firstRowFirstColumn="0" w:firstRowLastColumn="0" w:lastRowFirstColumn="0" w:lastRowLastColumn="0"/>
              <w:rPr>
                <w:b/>
                <w:bCs/>
                <w:szCs w:val="22"/>
                <w:u w:val="single"/>
              </w:rPr>
            </w:pPr>
          </w:p>
        </w:tc>
      </w:tr>
      <w:tr w:rsidR="00664612" w:rsidRPr="004C2FB4" w14:paraId="461F1806" w14:textId="77777777" w:rsidTr="0095615C">
        <w:tc>
          <w:tcPr>
            <w:cnfStyle w:val="001000000000" w:firstRow="0" w:lastRow="0" w:firstColumn="1" w:lastColumn="0" w:oddVBand="0" w:evenVBand="0" w:oddHBand="0" w:evenHBand="0" w:firstRowFirstColumn="0" w:firstRowLastColumn="0" w:lastRowFirstColumn="0" w:lastRowLastColumn="0"/>
            <w:tcW w:w="7139" w:type="dxa"/>
            <w:vAlign w:val="center"/>
          </w:tcPr>
          <w:p w14:paraId="466D1756" w14:textId="77777777" w:rsidR="00664612" w:rsidRPr="004C2FB4" w:rsidRDefault="00664612" w:rsidP="007F43F3">
            <w:pPr>
              <w:keepLines/>
              <w:widowControl w:val="0"/>
              <w:jc w:val="both"/>
              <w:rPr>
                <w:b w:val="0"/>
                <w:bCs w:val="0"/>
                <w:color w:val="auto"/>
                <w:spacing w:val="-2"/>
                <w:szCs w:val="22"/>
              </w:rPr>
            </w:pPr>
            <w:r w:rsidRPr="004C2FB4">
              <w:rPr>
                <w:b w:val="0"/>
                <w:bCs w:val="0"/>
                <w:color w:val="auto"/>
                <w:spacing w:val="-2"/>
                <w:szCs w:val="22"/>
              </w:rPr>
              <w:t>La franchise éventuellement prévue est déduite après application des garanties annexes, sauf pour les pertes indirectes.</w:t>
            </w:r>
          </w:p>
        </w:tc>
        <w:tc>
          <w:tcPr>
            <w:tcW w:w="7139" w:type="dxa"/>
            <w:vMerge/>
            <w:shd w:val="clear" w:color="auto" w:fill="FFCCCC"/>
            <w:vAlign w:val="center"/>
          </w:tcPr>
          <w:p w14:paraId="62252591" w14:textId="77777777" w:rsidR="00664612" w:rsidRPr="004C2FB4" w:rsidRDefault="00664612" w:rsidP="007F43F3">
            <w:pPr>
              <w:keepLines/>
              <w:jc w:val="both"/>
              <w:cnfStyle w:val="000000000000" w:firstRow="0" w:lastRow="0" w:firstColumn="0" w:lastColumn="0" w:oddVBand="0" w:evenVBand="0" w:oddHBand="0" w:evenHBand="0" w:firstRowFirstColumn="0" w:firstRowLastColumn="0" w:lastRowFirstColumn="0" w:lastRowLastColumn="0"/>
              <w:rPr>
                <w:b/>
                <w:bCs/>
                <w:szCs w:val="22"/>
                <w:u w:val="single"/>
              </w:rPr>
            </w:pPr>
          </w:p>
        </w:tc>
      </w:tr>
    </w:tbl>
    <w:p w14:paraId="6802D723" w14:textId="1C6B210A" w:rsidR="007A3B24" w:rsidRPr="004C2FB4" w:rsidRDefault="007A3B24" w:rsidP="007F43F3">
      <w:pPr>
        <w:pStyle w:val="08Titre11-"/>
        <w:rPr>
          <w:szCs w:val="22"/>
        </w:rPr>
      </w:pPr>
      <w:hyperlink r:id="rId8" w:anchor="Franchises" w:history="1">
        <w:r w:rsidRPr="004C2FB4">
          <w:rPr>
            <w:rStyle w:val="Lienhypertexte"/>
            <w:color w:val="436E91"/>
            <w:szCs w:val="22"/>
          </w:rPr>
          <w:t>Offre de base</w:t>
        </w:r>
      </w:hyperlink>
    </w:p>
    <w:p w14:paraId="4D1DB60A" w14:textId="65831FCA" w:rsidR="007A3B24" w:rsidRPr="004C2FB4" w:rsidRDefault="007A3B24" w:rsidP="007F43F3">
      <w:pPr>
        <w:keepNext/>
        <w:keepLines/>
        <w:widowControl w:val="0"/>
        <w:jc w:val="both"/>
        <w:rPr>
          <w:szCs w:val="22"/>
        </w:rPr>
      </w:pPr>
    </w:p>
    <w:tbl>
      <w:tblPr>
        <w:tblStyle w:val="TableauListe1Clair-Accentuation3"/>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3"/>
        <w:gridCol w:w="3113"/>
        <w:gridCol w:w="5246"/>
      </w:tblGrid>
      <w:tr w:rsidR="00CC4849" w:rsidRPr="004C2FB4" w14:paraId="28FF4995" w14:textId="77777777" w:rsidTr="004C2F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6" w:type="dxa"/>
            <w:gridSpan w:val="2"/>
            <w:tcBorders>
              <w:bottom w:val="single" w:sz="4" w:space="0" w:color="auto"/>
            </w:tcBorders>
            <w:vAlign w:val="center"/>
          </w:tcPr>
          <w:p w14:paraId="6F621C9D" w14:textId="77777777" w:rsidR="00CC4849" w:rsidRPr="004C2FB4" w:rsidRDefault="00CC4849" w:rsidP="007F43F3">
            <w:pPr>
              <w:keepNext/>
              <w:keepLines/>
              <w:ind w:right="28"/>
              <w:jc w:val="center"/>
              <w:rPr>
                <w:rFonts w:asciiTheme="minorHAnsi" w:hAnsiTheme="minorHAnsi" w:cstheme="minorHAnsi"/>
                <w:b w:val="0"/>
                <w:bCs w:val="0"/>
                <w:szCs w:val="22"/>
              </w:rPr>
            </w:pPr>
            <w:r w:rsidRPr="004C2FB4">
              <w:rPr>
                <w:rFonts w:asciiTheme="minorHAnsi" w:hAnsiTheme="minorHAnsi" w:cstheme="minorHAnsi"/>
                <w:szCs w:val="22"/>
              </w:rPr>
              <w:t>SOUHAITS DE L’ACHETEUR</w:t>
            </w:r>
          </w:p>
        </w:tc>
        <w:tc>
          <w:tcPr>
            <w:tcW w:w="5246" w:type="dxa"/>
            <w:tcBorders>
              <w:bottom w:val="single" w:sz="4" w:space="0" w:color="auto"/>
            </w:tcBorders>
            <w:vAlign w:val="center"/>
          </w:tcPr>
          <w:p w14:paraId="21F0ABE6" w14:textId="75B302AA" w:rsidR="00CC4849" w:rsidRPr="004C2FB4" w:rsidRDefault="00CC4849" w:rsidP="007F43F3">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4C2FB4">
              <w:rPr>
                <w:rFonts w:asciiTheme="minorHAnsi" w:hAnsiTheme="minorHAnsi" w:cstheme="minorHAnsi"/>
                <w:szCs w:val="22"/>
              </w:rPr>
              <w:t xml:space="preserve">PROPOSITIONS </w:t>
            </w:r>
            <w:r w:rsidR="001554C0" w:rsidRPr="004C2FB4">
              <w:rPr>
                <w:rFonts w:asciiTheme="minorHAnsi" w:hAnsiTheme="minorHAnsi" w:cstheme="minorHAnsi"/>
                <w:szCs w:val="22"/>
              </w:rPr>
              <w:t>DU CANDIDAT</w:t>
            </w:r>
          </w:p>
        </w:tc>
      </w:tr>
      <w:tr w:rsidR="00CC4849" w:rsidRPr="004C2FB4" w14:paraId="38E2FDC7" w14:textId="04F9008E"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3" w:type="dxa"/>
            <w:vAlign w:val="center"/>
          </w:tcPr>
          <w:p w14:paraId="07DD8ABB" w14:textId="5AAF2B57" w:rsidR="00CC4849" w:rsidRPr="000F1448" w:rsidRDefault="00CC4849" w:rsidP="007F43F3">
            <w:pPr>
              <w:keepLines/>
              <w:widowControl w:val="0"/>
              <w:jc w:val="both"/>
              <w:rPr>
                <w:b w:val="0"/>
                <w:bCs w:val="0"/>
                <w:spacing w:val="-2"/>
                <w:szCs w:val="22"/>
              </w:rPr>
            </w:pPr>
            <w:r w:rsidRPr="000F1448">
              <w:rPr>
                <w:b w:val="0"/>
                <w:bCs w:val="0"/>
                <w:spacing w:val="-2"/>
                <w:szCs w:val="22"/>
              </w:rPr>
              <w:t>Franchise générale, sauf risques ci-dessous</w:t>
            </w:r>
          </w:p>
        </w:tc>
        <w:tc>
          <w:tcPr>
            <w:tcW w:w="3113" w:type="dxa"/>
            <w:vAlign w:val="center"/>
          </w:tcPr>
          <w:p w14:paraId="591FED64" w14:textId="3B44E9B9" w:rsidR="00CC4849" w:rsidRPr="000F1448" w:rsidRDefault="00CC4849" w:rsidP="007F43F3">
            <w:pPr>
              <w:keepLines/>
              <w:widowControl w:val="0"/>
              <w:ind w:left="-113" w:right="-112"/>
              <w:jc w:val="center"/>
              <w:cnfStyle w:val="000000100000" w:firstRow="0" w:lastRow="0" w:firstColumn="0" w:lastColumn="0" w:oddVBand="0" w:evenVBand="0" w:oddHBand="1" w:evenHBand="0" w:firstRowFirstColumn="0" w:firstRowLastColumn="0" w:lastRowFirstColumn="0" w:lastRowLastColumn="0"/>
              <w:rPr>
                <w:spacing w:val="-2"/>
                <w:szCs w:val="22"/>
              </w:rPr>
            </w:pPr>
            <w:r w:rsidRPr="000F1448">
              <w:rPr>
                <w:spacing w:val="-2"/>
                <w:szCs w:val="22"/>
              </w:rPr>
              <w:t xml:space="preserve"> 5</w:t>
            </w:r>
            <w:r w:rsidR="00E22086" w:rsidRPr="000F1448">
              <w:rPr>
                <w:spacing w:val="-2"/>
                <w:szCs w:val="22"/>
              </w:rPr>
              <w:t xml:space="preserve"> 0</w:t>
            </w:r>
            <w:r w:rsidRPr="000F1448">
              <w:rPr>
                <w:spacing w:val="-2"/>
                <w:szCs w:val="22"/>
              </w:rPr>
              <w:t>00 €</w:t>
            </w:r>
          </w:p>
        </w:tc>
        <w:tc>
          <w:tcPr>
            <w:tcW w:w="5246" w:type="dxa"/>
            <w:vMerge w:val="restart"/>
            <w:shd w:val="clear" w:color="auto" w:fill="FFCCCC"/>
            <w:vAlign w:val="center"/>
          </w:tcPr>
          <w:p w14:paraId="5F96E807" w14:textId="77777777" w:rsidR="00CC4849" w:rsidRPr="004C2FB4" w:rsidRDefault="00CC4849" w:rsidP="007F43F3">
            <w:pPr>
              <w:keepLines/>
              <w:widowControl w:val="0"/>
              <w:jc w:val="both"/>
              <w:cnfStyle w:val="000000100000" w:firstRow="0" w:lastRow="0" w:firstColumn="0" w:lastColumn="0" w:oddVBand="0" w:evenVBand="0" w:oddHBand="1" w:evenHBand="0" w:firstRowFirstColumn="0" w:firstRowLastColumn="0" w:lastRowFirstColumn="0" w:lastRowLastColumn="0"/>
              <w:rPr>
                <w:spacing w:val="-2"/>
                <w:szCs w:val="22"/>
              </w:rPr>
            </w:pPr>
          </w:p>
        </w:tc>
      </w:tr>
      <w:tr w:rsidR="00BF45E1" w:rsidRPr="004C2FB4" w14:paraId="0A530DF5" w14:textId="77777777" w:rsidTr="004C2FB4">
        <w:tc>
          <w:tcPr>
            <w:cnfStyle w:val="001000000000" w:firstRow="0" w:lastRow="0" w:firstColumn="1" w:lastColumn="0" w:oddVBand="0" w:evenVBand="0" w:oddHBand="0" w:evenHBand="0" w:firstRowFirstColumn="0" w:firstRowLastColumn="0" w:lastRowFirstColumn="0" w:lastRowLastColumn="0"/>
            <w:tcW w:w="5953" w:type="dxa"/>
            <w:vAlign w:val="center"/>
          </w:tcPr>
          <w:p w14:paraId="10B2C64B" w14:textId="38557123" w:rsidR="00BF45E1" w:rsidRPr="000F1448" w:rsidRDefault="00BF45E1" w:rsidP="007F43F3">
            <w:pPr>
              <w:keepLines/>
              <w:widowControl w:val="0"/>
              <w:jc w:val="both"/>
              <w:rPr>
                <w:b w:val="0"/>
                <w:bCs w:val="0"/>
                <w:spacing w:val="-2"/>
                <w:szCs w:val="22"/>
              </w:rPr>
            </w:pPr>
            <w:r w:rsidRPr="000F1448">
              <w:rPr>
                <w:b w:val="0"/>
                <w:bCs w:val="0"/>
                <w:spacing w:val="-2"/>
                <w:szCs w:val="22"/>
              </w:rPr>
              <w:t>Incendie, tempête, grêle, neige</w:t>
            </w:r>
          </w:p>
        </w:tc>
        <w:tc>
          <w:tcPr>
            <w:tcW w:w="3113" w:type="dxa"/>
            <w:vAlign w:val="center"/>
          </w:tcPr>
          <w:p w14:paraId="356DD74E" w14:textId="3B54C025" w:rsidR="00BF45E1" w:rsidRPr="000F1448" w:rsidRDefault="00BF45E1" w:rsidP="007F43F3">
            <w:pPr>
              <w:keepLines/>
              <w:widowControl w:val="0"/>
              <w:ind w:left="-113" w:right="-112"/>
              <w:jc w:val="center"/>
              <w:cnfStyle w:val="000000000000" w:firstRow="0" w:lastRow="0" w:firstColumn="0" w:lastColumn="0" w:oddVBand="0" w:evenVBand="0" w:oddHBand="0" w:evenHBand="0" w:firstRowFirstColumn="0" w:firstRowLastColumn="0" w:lastRowFirstColumn="0" w:lastRowLastColumn="0"/>
              <w:rPr>
                <w:spacing w:val="-2"/>
                <w:szCs w:val="22"/>
              </w:rPr>
            </w:pPr>
            <w:r w:rsidRPr="000F1448">
              <w:rPr>
                <w:spacing w:val="-2"/>
                <w:szCs w:val="22"/>
              </w:rPr>
              <w:t>20 000 €</w:t>
            </w:r>
          </w:p>
        </w:tc>
        <w:tc>
          <w:tcPr>
            <w:tcW w:w="5246" w:type="dxa"/>
            <w:vMerge/>
            <w:shd w:val="clear" w:color="auto" w:fill="FFCCCC"/>
            <w:vAlign w:val="center"/>
          </w:tcPr>
          <w:p w14:paraId="51E99DAE" w14:textId="77777777" w:rsidR="00BF45E1" w:rsidRPr="004C2FB4" w:rsidRDefault="00BF45E1" w:rsidP="007F43F3">
            <w:pPr>
              <w:keepLines/>
              <w:widowControl w:val="0"/>
              <w:jc w:val="both"/>
              <w:cnfStyle w:val="000000000000" w:firstRow="0" w:lastRow="0" w:firstColumn="0" w:lastColumn="0" w:oddVBand="0" w:evenVBand="0" w:oddHBand="0" w:evenHBand="0" w:firstRowFirstColumn="0" w:firstRowLastColumn="0" w:lastRowFirstColumn="0" w:lastRowLastColumn="0"/>
              <w:rPr>
                <w:spacing w:val="-2"/>
                <w:szCs w:val="22"/>
              </w:rPr>
            </w:pPr>
          </w:p>
        </w:tc>
      </w:tr>
      <w:tr w:rsidR="00CC4849" w:rsidRPr="004C2FB4" w14:paraId="4F55F7D5" w14:textId="77777777"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3" w:type="dxa"/>
            <w:vAlign w:val="center"/>
          </w:tcPr>
          <w:p w14:paraId="072DBAB5" w14:textId="24374F9F" w:rsidR="00CC4849" w:rsidRPr="000F1448" w:rsidRDefault="00CC4849" w:rsidP="007F43F3">
            <w:pPr>
              <w:keepLines/>
              <w:widowControl w:val="0"/>
              <w:jc w:val="both"/>
              <w:rPr>
                <w:spacing w:val="-2"/>
                <w:szCs w:val="22"/>
              </w:rPr>
            </w:pPr>
            <w:r w:rsidRPr="000F1448">
              <w:rPr>
                <w:b w:val="0"/>
                <w:bCs w:val="0"/>
                <w:spacing w:val="-2"/>
                <w:szCs w:val="22"/>
              </w:rPr>
              <w:t>Recours du propriétaire (risques locatifs)</w:t>
            </w:r>
          </w:p>
        </w:tc>
        <w:tc>
          <w:tcPr>
            <w:tcW w:w="3113" w:type="dxa"/>
            <w:vAlign w:val="center"/>
          </w:tcPr>
          <w:p w14:paraId="006055B9" w14:textId="78F65C40" w:rsidR="00CC4849" w:rsidRPr="000F1448" w:rsidRDefault="00CC4849" w:rsidP="007F43F3">
            <w:pPr>
              <w:keepLines/>
              <w:widowControl w:val="0"/>
              <w:ind w:left="-113" w:right="-112"/>
              <w:jc w:val="center"/>
              <w:cnfStyle w:val="000000100000" w:firstRow="0" w:lastRow="0" w:firstColumn="0" w:lastColumn="0" w:oddVBand="0" w:evenVBand="0" w:oddHBand="1" w:evenHBand="0" w:firstRowFirstColumn="0" w:firstRowLastColumn="0" w:lastRowFirstColumn="0" w:lastRowLastColumn="0"/>
              <w:rPr>
                <w:spacing w:val="-2"/>
                <w:szCs w:val="22"/>
              </w:rPr>
            </w:pPr>
            <w:r w:rsidRPr="000F1448">
              <w:rPr>
                <w:spacing w:val="-2"/>
                <w:szCs w:val="22"/>
              </w:rPr>
              <w:t>NEANT</w:t>
            </w:r>
          </w:p>
        </w:tc>
        <w:tc>
          <w:tcPr>
            <w:tcW w:w="5246" w:type="dxa"/>
            <w:vMerge/>
            <w:shd w:val="clear" w:color="auto" w:fill="FFCCCC"/>
            <w:vAlign w:val="center"/>
          </w:tcPr>
          <w:p w14:paraId="0AC554E1" w14:textId="77777777" w:rsidR="00CC4849" w:rsidRPr="004C2FB4" w:rsidRDefault="00CC4849" w:rsidP="007F43F3">
            <w:pPr>
              <w:keepLines/>
              <w:widowControl w:val="0"/>
              <w:ind w:left="-113" w:right="-112"/>
              <w:jc w:val="center"/>
              <w:cnfStyle w:val="000000100000" w:firstRow="0" w:lastRow="0" w:firstColumn="0" w:lastColumn="0" w:oddVBand="0" w:evenVBand="0" w:oddHBand="1" w:evenHBand="0" w:firstRowFirstColumn="0" w:firstRowLastColumn="0" w:lastRowFirstColumn="0" w:lastRowLastColumn="0"/>
              <w:rPr>
                <w:spacing w:val="-2"/>
                <w:szCs w:val="22"/>
              </w:rPr>
            </w:pPr>
          </w:p>
        </w:tc>
      </w:tr>
      <w:tr w:rsidR="00CC4849" w:rsidRPr="004C2FB4" w14:paraId="650796FA" w14:textId="3B504755" w:rsidTr="004C2FB4">
        <w:tc>
          <w:tcPr>
            <w:cnfStyle w:val="001000000000" w:firstRow="0" w:lastRow="0" w:firstColumn="1" w:lastColumn="0" w:oddVBand="0" w:evenVBand="0" w:oddHBand="0" w:evenHBand="0" w:firstRowFirstColumn="0" w:firstRowLastColumn="0" w:lastRowFirstColumn="0" w:lastRowLastColumn="0"/>
            <w:tcW w:w="5953" w:type="dxa"/>
            <w:vAlign w:val="center"/>
          </w:tcPr>
          <w:p w14:paraId="772E9D12" w14:textId="77777777" w:rsidR="00CC4849" w:rsidRPr="000F1448" w:rsidRDefault="00CC4849" w:rsidP="007F43F3">
            <w:pPr>
              <w:keepLines/>
              <w:widowControl w:val="0"/>
              <w:jc w:val="both"/>
              <w:rPr>
                <w:b w:val="0"/>
                <w:bCs w:val="0"/>
                <w:spacing w:val="-2"/>
                <w:szCs w:val="22"/>
              </w:rPr>
            </w:pPr>
            <w:r w:rsidRPr="000F1448">
              <w:rPr>
                <w:b w:val="0"/>
                <w:bCs w:val="0"/>
                <w:spacing w:val="-2"/>
                <w:szCs w:val="22"/>
              </w:rPr>
              <w:t>Recours des locataires</w:t>
            </w:r>
          </w:p>
        </w:tc>
        <w:tc>
          <w:tcPr>
            <w:tcW w:w="3113" w:type="dxa"/>
            <w:vAlign w:val="center"/>
          </w:tcPr>
          <w:p w14:paraId="524CBD50" w14:textId="77777777" w:rsidR="00CC4849" w:rsidRPr="000F1448" w:rsidRDefault="00CC4849" w:rsidP="007F43F3">
            <w:pPr>
              <w:keepLines/>
              <w:widowControl w:val="0"/>
              <w:ind w:left="-113" w:right="-112"/>
              <w:jc w:val="center"/>
              <w:cnfStyle w:val="000000000000" w:firstRow="0" w:lastRow="0" w:firstColumn="0" w:lastColumn="0" w:oddVBand="0" w:evenVBand="0" w:oddHBand="0" w:evenHBand="0" w:firstRowFirstColumn="0" w:firstRowLastColumn="0" w:lastRowFirstColumn="0" w:lastRowLastColumn="0"/>
              <w:rPr>
                <w:spacing w:val="-2"/>
                <w:szCs w:val="22"/>
              </w:rPr>
            </w:pPr>
            <w:r w:rsidRPr="000F1448">
              <w:rPr>
                <w:spacing w:val="-2"/>
                <w:szCs w:val="22"/>
              </w:rPr>
              <w:t>NEANT</w:t>
            </w:r>
          </w:p>
        </w:tc>
        <w:tc>
          <w:tcPr>
            <w:tcW w:w="5246" w:type="dxa"/>
            <w:vMerge/>
            <w:shd w:val="clear" w:color="auto" w:fill="FFCCCC"/>
            <w:vAlign w:val="center"/>
          </w:tcPr>
          <w:p w14:paraId="11CD6C36" w14:textId="77777777" w:rsidR="00CC4849" w:rsidRPr="004C2FB4" w:rsidRDefault="00CC4849" w:rsidP="007F43F3">
            <w:pPr>
              <w:keepLines/>
              <w:widowControl w:val="0"/>
              <w:ind w:left="-113" w:right="-112"/>
              <w:jc w:val="center"/>
              <w:cnfStyle w:val="000000000000" w:firstRow="0" w:lastRow="0" w:firstColumn="0" w:lastColumn="0" w:oddVBand="0" w:evenVBand="0" w:oddHBand="0" w:evenHBand="0" w:firstRowFirstColumn="0" w:firstRowLastColumn="0" w:lastRowFirstColumn="0" w:lastRowLastColumn="0"/>
              <w:rPr>
                <w:spacing w:val="-2"/>
                <w:szCs w:val="22"/>
              </w:rPr>
            </w:pPr>
          </w:p>
        </w:tc>
      </w:tr>
      <w:tr w:rsidR="00CC4849" w:rsidRPr="004C2FB4" w14:paraId="6274B1A3" w14:textId="10BD0F6A"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3" w:type="dxa"/>
            <w:vAlign w:val="center"/>
          </w:tcPr>
          <w:p w14:paraId="6F37EAC1" w14:textId="77777777" w:rsidR="00CC4849" w:rsidRPr="000F1448" w:rsidRDefault="00CC4849" w:rsidP="007F43F3">
            <w:pPr>
              <w:keepLines/>
              <w:widowControl w:val="0"/>
              <w:jc w:val="both"/>
              <w:rPr>
                <w:b w:val="0"/>
                <w:bCs w:val="0"/>
                <w:spacing w:val="-2"/>
                <w:szCs w:val="22"/>
              </w:rPr>
            </w:pPr>
            <w:r w:rsidRPr="000F1448">
              <w:rPr>
                <w:b w:val="0"/>
                <w:bCs w:val="0"/>
                <w:spacing w:val="-2"/>
                <w:szCs w:val="22"/>
              </w:rPr>
              <w:t>Recours des voisins et des tiers</w:t>
            </w:r>
          </w:p>
        </w:tc>
        <w:tc>
          <w:tcPr>
            <w:tcW w:w="3113" w:type="dxa"/>
            <w:vAlign w:val="center"/>
          </w:tcPr>
          <w:p w14:paraId="4F35EA92" w14:textId="77777777" w:rsidR="00CC4849" w:rsidRPr="000F1448" w:rsidRDefault="00CC4849" w:rsidP="007F43F3">
            <w:pPr>
              <w:keepLines/>
              <w:widowControl w:val="0"/>
              <w:ind w:left="-113" w:right="-112"/>
              <w:jc w:val="center"/>
              <w:cnfStyle w:val="000000100000" w:firstRow="0" w:lastRow="0" w:firstColumn="0" w:lastColumn="0" w:oddVBand="0" w:evenVBand="0" w:oddHBand="1" w:evenHBand="0" w:firstRowFirstColumn="0" w:firstRowLastColumn="0" w:lastRowFirstColumn="0" w:lastRowLastColumn="0"/>
              <w:rPr>
                <w:spacing w:val="-2"/>
                <w:szCs w:val="22"/>
              </w:rPr>
            </w:pPr>
            <w:r w:rsidRPr="000F1448">
              <w:rPr>
                <w:spacing w:val="-2"/>
                <w:szCs w:val="22"/>
              </w:rPr>
              <w:t>NEANT</w:t>
            </w:r>
          </w:p>
        </w:tc>
        <w:tc>
          <w:tcPr>
            <w:tcW w:w="5246" w:type="dxa"/>
            <w:vMerge/>
            <w:shd w:val="clear" w:color="auto" w:fill="FFCCCC"/>
            <w:vAlign w:val="center"/>
          </w:tcPr>
          <w:p w14:paraId="40050709" w14:textId="77777777" w:rsidR="00CC4849" w:rsidRPr="004C2FB4" w:rsidRDefault="00CC4849" w:rsidP="007F43F3">
            <w:pPr>
              <w:keepLines/>
              <w:widowControl w:val="0"/>
              <w:ind w:left="-113" w:right="-112"/>
              <w:jc w:val="center"/>
              <w:cnfStyle w:val="000000100000" w:firstRow="0" w:lastRow="0" w:firstColumn="0" w:lastColumn="0" w:oddVBand="0" w:evenVBand="0" w:oddHBand="1" w:evenHBand="0" w:firstRowFirstColumn="0" w:firstRowLastColumn="0" w:lastRowFirstColumn="0" w:lastRowLastColumn="0"/>
              <w:rPr>
                <w:spacing w:val="-2"/>
                <w:szCs w:val="22"/>
              </w:rPr>
            </w:pPr>
          </w:p>
        </w:tc>
      </w:tr>
      <w:tr w:rsidR="00CC4849" w:rsidRPr="004C2FB4" w14:paraId="40C0B594" w14:textId="1BEBC095" w:rsidTr="004C2FB4">
        <w:tc>
          <w:tcPr>
            <w:cnfStyle w:val="001000000000" w:firstRow="0" w:lastRow="0" w:firstColumn="1" w:lastColumn="0" w:oddVBand="0" w:evenVBand="0" w:oddHBand="0" w:evenHBand="0" w:firstRowFirstColumn="0" w:firstRowLastColumn="0" w:lastRowFirstColumn="0" w:lastRowLastColumn="0"/>
            <w:tcW w:w="5953" w:type="dxa"/>
            <w:vAlign w:val="center"/>
          </w:tcPr>
          <w:p w14:paraId="31CFA8CF" w14:textId="77777777" w:rsidR="00CC4849" w:rsidRPr="004C2FB4" w:rsidRDefault="00CC4849" w:rsidP="007F43F3">
            <w:pPr>
              <w:keepLines/>
              <w:widowControl w:val="0"/>
              <w:jc w:val="both"/>
              <w:rPr>
                <w:b w:val="0"/>
                <w:bCs w:val="0"/>
                <w:spacing w:val="-2"/>
                <w:szCs w:val="22"/>
              </w:rPr>
            </w:pPr>
            <w:r w:rsidRPr="004C2FB4">
              <w:rPr>
                <w:b w:val="0"/>
                <w:bCs w:val="0"/>
                <w:spacing w:val="-2"/>
                <w:szCs w:val="22"/>
              </w:rPr>
              <w:lastRenderedPageBreak/>
              <w:t>Dommages électriques et électroniques</w:t>
            </w:r>
          </w:p>
        </w:tc>
        <w:tc>
          <w:tcPr>
            <w:tcW w:w="3113" w:type="dxa"/>
            <w:vAlign w:val="center"/>
          </w:tcPr>
          <w:p w14:paraId="068BEAF0" w14:textId="35B6DA40" w:rsidR="00CC4849" w:rsidRPr="00E22086" w:rsidRDefault="00CC4849" w:rsidP="007F43F3">
            <w:pPr>
              <w:keepLines/>
              <w:widowControl w:val="0"/>
              <w:ind w:left="-113" w:right="-112"/>
              <w:jc w:val="center"/>
              <w:cnfStyle w:val="000000000000" w:firstRow="0" w:lastRow="0" w:firstColumn="0" w:lastColumn="0" w:oddVBand="0" w:evenVBand="0" w:oddHBand="0" w:evenHBand="0" w:firstRowFirstColumn="0" w:firstRowLastColumn="0" w:lastRowFirstColumn="0" w:lastRowLastColumn="0"/>
              <w:rPr>
                <w:spacing w:val="-2"/>
                <w:szCs w:val="22"/>
              </w:rPr>
            </w:pPr>
            <w:r w:rsidRPr="00E22086">
              <w:rPr>
                <w:spacing w:val="-2"/>
                <w:szCs w:val="22"/>
              </w:rPr>
              <w:t>5</w:t>
            </w:r>
            <w:r w:rsidR="00E22086">
              <w:rPr>
                <w:spacing w:val="-2"/>
                <w:szCs w:val="22"/>
              </w:rPr>
              <w:t xml:space="preserve"> 00</w:t>
            </w:r>
            <w:r w:rsidRPr="00E22086">
              <w:rPr>
                <w:spacing w:val="-2"/>
                <w:szCs w:val="22"/>
              </w:rPr>
              <w:t>0 €</w:t>
            </w:r>
          </w:p>
        </w:tc>
        <w:tc>
          <w:tcPr>
            <w:tcW w:w="5246" w:type="dxa"/>
            <w:vMerge/>
            <w:shd w:val="clear" w:color="auto" w:fill="FFCCCC"/>
            <w:vAlign w:val="center"/>
          </w:tcPr>
          <w:p w14:paraId="3E47E594" w14:textId="77777777" w:rsidR="00CC4849" w:rsidRPr="004C2FB4" w:rsidRDefault="00CC4849" w:rsidP="007F43F3">
            <w:pPr>
              <w:keepLines/>
              <w:widowControl w:val="0"/>
              <w:ind w:left="-113" w:right="-112"/>
              <w:jc w:val="center"/>
              <w:cnfStyle w:val="000000000000" w:firstRow="0" w:lastRow="0" w:firstColumn="0" w:lastColumn="0" w:oddVBand="0" w:evenVBand="0" w:oddHBand="0" w:evenHBand="0" w:firstRowFirstColumn="0" w:firstRowLastColumn="0" w:lastRowFirstColumn="0" w:lastRowLastColumn="0"/>
              <w:rPr>
                <w:spacing w:val="-2"/>
                <w:szCs w:val="22"/>
              </w:rPr>
            </w:pPr>
          </w:p>
        </w:tc>
      </w:tr>
      <w:tr w:rsidR="00CC4849" w:rsidRPr="004C2FB4" w14:paraId="2188E909" w14:textId="62881E13"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3" w:type="dxa"/>
            <w:vAlign w:val="center"/>
          </w:tcPr>
          <w:p w14:paraId="6EDFE2ED" w14:textId="77777777" w:rsidR="00CC4849" w:rsidRPr="004C2FB4" w:rsidRDefault="00CC4849" w:rsidP="007F43F3">
            <w:pPr>
              <w:keepLines/>
              <w:widowControl w:val="0"/>
              <w:jc w:val="both"/>
              <w:rPr>
                <w:b w:val="0"/>
                <w:bCs w:val="0"/>
                <w:spacing w:val="-2"/>
                <w:szCs w:val="22"/>
              </w:rPr>
            </w:pPr>
            <w:r w:rsidRPr="004C2FB4">
              <w:rPr>
                <w:b w:val="0"/>
                <w:bCs w:val="0"/>
                <w:spacing w:val="-2"/>
                <w:szCs w:val="22"/>
              </w:rPr>
              <w:t>Effondrement</w:t>
            </w:r>
          </w:p>
        </w:tc>
        <w:tc>
          <w:tcPr>
            <w:tcW w:w="3113" w:type="dxa"/>
            <w:vAlign w:val="center"/>
          </w:tcPr>
          <w:p w14:paraId="1E118786" w14:textId="77777777" w:rsidR="00CC4849" w:rsidRPr="00E22086" w:rsidRDefault="00CC4849" w:rsidP="007F43F3">
            <w:pPr>
              <w:keepLines/>
              <w:widowControl w:val="0"/>
              <w:ind w:left="-113" w:right="-112"/>
              <w:jc w:val="center"/>
              <w:cnfStyle w:val="000000100000" w:firstRow="0" w:lastRow="0" w:firstColumn="0" w:lastColumn="0" w:oddVBand="0" w:evenVBand="0" w:oddHBand="1" w:evenHBand="0" w:firstRowFirstColumn="0" w:firstRowLastColumn="0" w:lastRowFirstColumn="0" w:lastRowLastColumn="0"/>
              <w:rPr>
                <w:spacing w:val="-2"/>
                <w:szCs w:val="22"/>
              </w:rPr>
            </w:pPr>
            <w:r w:rsidRPr="00E22086">
              <w:rPr>
                <w:spacing w:val="-2"/>
                <w:szCs w:val="22"/>
              </w:rPr>
              <w:t>5 000 €</w:t>
            </w:r>
          </w:p>
        </w:tc>
        <w:tc>
          <w:tcPr>
            <w:tcW w:w="5246" w:type="dxa"/>
            <w:vMerge/>
            <w:shd w:val="clear" w:color="auto" w:fill="FFCCCC"/>
            <w:vAlign w:val="center"/>
          </w:tcPr>
          <w:p w14:paraId="1AF6B451" w14:textId="77777777" w:rsidR="00CC4849" w:rsidRPr="004C2FB4" w:rsidRDefault="00CC4849" w:rsidP="007F43F3">
            <w:pPr>
              <w:keepLines/>
              <w:widowControl w:val="0"/>
              <w:ind w:left="-113" w:right="-112"/>
              <w:jc w:val="center"/>
              <w:cnfStyle w:val="000000100000" w:firstRow="0" w:lastRow="0" w:firstColumn="0" w:lastColumn="0" w:oddVBand="0" w:evenVBand="0" w:oddHBand="1" w:evenHBand="0" w:firstRowFirstColumn="0" w:firstRowLastColumn="0" w:lastRowFirstColumn="0" w:lastRowLastColumn="0"/>
              <w:rPr>
                <w:spacing w:val="-2"/>
                <w:szCs w:val="22"/>
              </w:rPr>
            </w:pPr>
          </w:p>
        </w:tc>
      </w:tr>
      <w:tr w:rsidR="00CC4849" w:rsidRPr="004C2FB4" w14:paraId="0FD41698" w14:textId="0570531B" w:rsidTr="004C2FB4">
        <w:tc>
          <w:tcPr>
            <w:cnfStyle w:val="001000000000" w:firstRow="0" w:lastRow="0" w:firstColumn="1" w:lastColumn="0" w:oddVBand="0" w:evenVBand="0" w:oddHBand="0" w:evenHBand="0" w:firstRowFirstColumn="0" w:firstRowLastColumn="0" w:lastRowFirstColumn="0" w:lastRowLastColumn="0"/>
            <w:tcW w:w="5953" w:type="dxa"/>
            <w:vAlign w:val="center"/>
          </w:tcPr>
          <w:p w14:paraId="1C60D171" w14:textId="77777777" w:rsidR="00CC4849" w:rsidRPr="004C2FB4" w:rsidRDefault="00CC4849" w:rsidP="007F43F3">
            <w:pPr>
              <w:keepLines/>
              <w:widowControl w:val="0"/>
              <w:jc w:val="both"/>
              <w:rPr>
                <w:b w:val="0"/>
                <w:bCs w:val="0"/>
                <w:spacing w:val="-2"/>
                <w:szCs w:val="22"/>
              </w:rPr>
            </w:pPr>
            <w:r w:rsidRPr="004C2FB4">
              <w:rPr>
                <w:b w:val="0"/>
                <w:bCs w:val="0"/>
                <w:spacing w:val="-2"/>
                <w:szCs w:val="22"/>
              </w:rPr>
              <w:t>Evènements non dénommés</w:t>
            </w:r>
          </w:p>
        </w:tc>
        <w:tc>
          <w:tcPr>
            <w:tcW w:w="3113" w:type="dxa"/>
            <w:vAlign w:val="center"/>
          </w:tcPr>
          <w:p w14:paraId="494FA75A" w14:textId="77777777" w:rsidR="00CC4849" w:rsidRPr="00E22086" w:rsidRDefault="00CC4849" w:rsidP="007F43F3">
            <w:pPr>
              <w:keepLines/>
              <w:widowControl w:val="0"/>
              <w:ind w:left="-113" w:right="-112"/>
              <w:jc w:val="center"/>
              <w:cnfStyle w:val="000000000000" w:firstRow="0" w:lastRow="0" w:firstColumn="0" w:lastColumn="0" w:oddVBand="0" w:evenVBand="0" w:oddHBand="0" w:evenHBand="0" w:firstRowFirstColumn="0" w:firstRowLastColumn="0" w:lastRowFirstColumn="0" w:lastRowLastColumn="0"/>
              <w:rPr>
                <w:spacing w:val="-2"/>
                <w:szCs w:val="22"/>
              </w:rPr>
            </w:pPr>
            <w:r w:rsidRPr="00E22086">
              <w:rPr>
                <w:spacing w:val="-2"/>
                <w:szCs w:val="22"/>
              </w:rPr>
              <w:t>5 000 €</w:t>
            </w:r>
          </w:p>
        </w:tc>
        <w:tc>
          <w:tcPr>
            <w:tcW w:w="5246" w:type="dxa"/>
            <w:vMerge/>
            <w:shd w:val="clear" w:color="auto" w:fill="FFCCCC"/>
            <w:vAlign w:val="center"/>
          </w:tcPr>
          <w:p w14:paraId="4130F7D1" w14:textId="77777777" w:rsidR="00CC4849" w:rsidRPr="004C2FB4" w:rsidRDefault="00CC4849" w:rsidP="007F43F3">
            <w:pPr>
              <w:keepLines/>
              <w:widowControl w:val="0"/>
              <w:ind w:left="-113" w:right="-112"/>
              <w:jc w:val="center"/>
              <w:cnfStyle w:val="000000000000" w:firstRow="0" w:lastRow="0" w:firstColumn="0" w:lastColumn="0" w:oddVBand="0" w:evenVBand="0" w:oddHBand="0" w:evenHBand="0" w:firstRowFirstColumn="0" w:firstRowLastColumn="0" w:lastRowFirstColumn="0" w:lastRowLastColumn="0"/>
              <w:rPr>
                <w:spacing w:val="-2"/>
                <w:szCs w:val="22"/>
              </w:rPr>
            </w:pPr>
          </w:p>
        </w:tc>
      </w:tr>
      <w:tr w:rsidR="00CC4849" w:rsidRPr="004C2FB4" w14:paraId="65314AAF" w14:textId="5CD5EAB1"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3" w:type="dxa"/>
            <w:vAlign w:val="center"/>
          </w:tcPr>
          <w:p w14:paraId="2C8543E9" w14:textId="77777777" w:rsidR="00CC4849" w:rsidRPr="004C2FB4" w:rsidRDefault="00CC4849" w:rsidP="007F43F3">
            <w:pPr>
              <w:keepLines/>
              <w:widowControl w:val="0"/>
              <w:jc w:val="both"/>
              <w:rPr>
                <w:b w:val="0"/>
                <w:bCs w:val="0"/>
                <w:spacing w:val="-2"/>
                <w:szCs w:val="22"/>
              </w:rPr>
            </w:pPr>
            <w:r w:rsidRPr="004C2FB4">
              <w:rPr>
                <w:b w:val="0"/>
                <w:bCs w:val="0"/>
                <w:spacing w:val="-2"/>
                <w:szCs w:val="22"/>
              </w:rPr>
              <w:t>Vol d’espèces et valeurs</w:t>
            </w:r>
          </w:p>
        </w:tc>
        <w:tc>
          <w:tcPr>
            <w:tcW w:w="3113" w:type="dxa"/>
            <w:vAlign w:val="center"/>
          </w:tcPr>
          <w:p w14:paraId="0F8B11A9" w14:textId="77777777" w:rsidR="00CC4849" w:rsidRPr="004C2FB4" w:rsidRDefault="00CC4849" w:rsidP="007F43F3">
            <w:pPr>
              <w:keepLines/>
              <w:widowControl w:val="0"/>
              <w:ind w:left="-113" w:right="-112"/>
              <w:jc w:val="center"/>
              <w:cnfStyle w:val="000000100000" w:firstRow="0" w:lastRow="0" w:firstColumn="0" w:lastColumn="0" w:oddVBand="0" w:evenVBand="0" w:oddHBand="1" w:evenHBand="0" w:firstRowFirstColumn="0" w:firstRowLastColumn="0" w:lastRowFirstColumn="0" w:lastRowLastColumn="0"/>
              <w:rPr>
                <w:spacing w:val="-2"/>
                <w:szCs w:val="22"/>
              </w:rPr>
            </w:pPr>
            <w:r w:rsidRPr="004C2FB4">
              <w:rPr>
                <w:spacing w:val="-2"/>
                <w:szCs w:val="22"/>
              </w:rPr>
              <w:t>NEANT</w:t>
            </w:r>
          </w:p>
        </w:tc>
        <w:tc>
          <w:tcPr>
            <w:tcW w:w="5246" w:type="dxa"/>
            <w:vMerge/>
            <w:shd w:val="clear" w:color="auto" w:fill="FFCCCC"/>
            <w:vAlign w:val="center"/>
          </w:tcPr>
          <w:p w14:paraId="15997985" w14:textId="77777777" w:rsidR="00CC4849" w:rsidRPr="004C2FB4" w:rsidRDefault="00CC4849" w:rsidP="007F43F3">
            <w:pPr>
              <w:keepLines/>
              <w:widowControl w:val="0"/>
              <w:ind w:left="-113" w:right="-112"/>
              <w:jc w:val="center"/>
              <w:cnfStyle w:val="000000100000" w:firstRow="0" w:lastRow="0" w:firstColumn="0" w:lastColumn="0" w:oddVBand="0" w:evenVBand="0" w:oddHBand="1" w:evenHBand="0" w:firstRowFirstColumn="0" w:firstRowLastColumn="0" w:lastRowFirstColumn="0" w:lastRowLastColumn="0"/>
              <w:rPr>
                <w:spacing w:val="-2"/>
                <w:szCs w:val="22"/>
              </w:rPr>
            </w:pPr>
          </w:p>
        </w:tc>
      </w:tr>
      <w:tr w:rsidR="00CC4849" w:rsidRPr="004C2FB4" w14:paraId="21BD4CA3" w14:textId="3BD7A867" w:rsidTr="004C2FB4">
        <w:tc>
          <w:tcPr>
            <w:cnfStyle w:val="001000000000" w:firstRow="0" w:lastRow="0" w:firstColumn="1" w:lastColumn="0" w:oddVBand="0" w:evenVBand="0" w:oddHBand="0" w:evenHBand="0" w:firstRowFirstColumn="0" w:firstRowLastColumn="0" w:lastRowFirstColumn="0" w:lastRowLastColumn="0"/>
            <w:tcW w:w="5953" w:type="dxa"/>
            <w:vAlign w:val="center"/>
          </w:tcPr>
          <w:p w14:paraId="2F0B0C4E" w14:textId="77777777" w:rsidR="00CC4849" w:rsidRPr="00E22086" w:rsidRDefault="00CC4849" w:rsidP="007F43F3">
            <w:pPr>
              <w:keepLines/>
              <w:widowControl w:val="0"/>
              <w:jc w:val="both"/>
              <w:rPr>
                <w:b w:val="0"/>
                <w:bCs w:val="0"/>
                <w:spacing w:val="-2"/>
                <w:szCs w:val="22"/>
              </w:rPr>
            </w:pPr>
            <w:r w:rsidRPr="00E22086">
              <w:rPr>
                <w:b w:val="0"/>
                <w:bCs w:val="0"/>
                <w:spacing w:val="-2"/>
                <w:szCs w:val="22"/>
              </w:rPr>
              <w:t>Tous dommages en tous lieux</w:t>
            </w:r>
          </w:p>
        </w:tc>
        <w:tc>
          <w:tcPr>
            <w:tcW w:w="3113" w:type="dxa"/>
            <w:vAlign w:val="center"/>
          </w:tcPr>
          <w:p w14:paraId="55E3DDB5" w14:textId="77777777" w:rsidR="00CC4849" w:rsidRPr="00E22086" w:rsidRDefault="00CC4849" w:rsidP="007F43F3">
            <w:pPr>
              <w:keepLines/>
              <w:widowControl w:val="0"/>
              <w:ind w:left="-113" w:right="-112"/>
              <w:jc w:val="center"/>
              <w:cnfStyle w:val="000000000000" w:firstRow="0" w:lastRow="0" w:firstColumn="0" w:lastColumn="0" w:oddVBand="0" w:evenVBand="0" w:oddHBand="0" w:evenHBand="0" w:firstRowFirstColumn="0" w:firstRowLastColumn="0" w:lastRowFirstColumn="0" w:lastRowLastColumn="0"/>
              <w:rPr>
                <w:spacing w:val="-2"/>
                <w:szCs w:val="22"/>
              </w:rPr>
            </w:pPr>
            <w:r w:rsidRPr="00E22086">
              <w:rPr>
                <w:spacing w:val="-2"/>
                <w:szCs w:val="22"/>
              </w:rPr>
              <w:t>150 €</w:t>
            </w:r>
          </w:p>
        </w:tc>
        <w:tc>
          <w:tcPr>
            <w:tcW w:w="5246" w:type="dxa"/>
            <w:vMerge/>
            <w:shd w:val="clear" w:color="auto" w:fill="FFCCCC"/>
            <w:vAlign w:val="center"/>
          </w:tcPr>
          <w:p w14:paraId="5B643D06" w14:textId="77777777" w:rsidR="00CC4849" w:rsidRPr="004C2FB4" w:rsidRDefault="00CC4849" w:rsidP="007F43F3">
            <w:pPr>
              <w:keepLines/>
              <w:widowControl w:val="0"/>
              <w:ind w:left="-113" w:right="-112"/>
              <w:jc w:val="center"/>
              <w:cnfStyle w:val="000000000000" w:firstRow="0" w:lastRow="0" w:firstColumn="0" w:lastColumn="0" w:oddVBand="0" w:evenVBand="0" w:oddHBand="0" w:evenHBand="0" w:firstRowFirstColumn="0" w:firstRowLastColumn="0" w:lastRowFirstColumn="0" w:lastRowLastColumn="0"/>
              <w:rPr>
                <w:spacing w:val="-2"/>
                <w:szCs w:val="22"/>
              </w:rPr>
            </w:pPr>
          </w:p>
        </w:tc>
      </w:tr>
      <w:tr w:rsidR="00CC4849" w:rsidRPr="004C2FB4" w14:paraId="54D157E1" w14:textId="1587CB25" w:rsidTr="004C2F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3" w:type="dxa"/>
            <w:vAlign w:val="center"/>
          </w:tcPr>
          <w:p w14:paraId="28D6702F" w14:textId="77777777" w:rsidR="00CC4849" w:rsidRPr="004C2FB4" w:rsidRDefault="00CC4849" w:rsidP="007F43F3">
            <w:pPr>
              <w:keepLines/>
              <w:widowControl w:val="0"/>
              <w:jc w:val="both"/>
              <w:rPr>
                <w:b w:val="0"/>
                <w:bCs w:val="0"/>
                <w:spacing w:val="-2"/>
                <w:szCs w:val="22"/>
              </w:rPr>
            </w:pPr>
            <w:r w:rsidRPr="004C2FB4">
              <w:rPr>
                <w:b w:val="0"/>
                <w:bCs w:val="0"/>
                <w:spacing w:val="-2"/>
                <w:szCs w:val="22"/>
              </w:rPr>
              <w:t xml:space="preserve">Pertes d’exploitation </w:t>
            </w:r>
            <w:proofErr w:type="gramStart"/>
            <w:r w:rsidRPr="004C2FB4">
              <w:rPr>
                <w:b w:val="0"/>
                <w:bCs w:val="0"/>
                <w:spacing w:val="-2"/>
                <w:szCs w:val="22"/>
              </w:rPr>
              <w:t>suite à</w:t>
            </w:r>
            <w:proofErr w:type="gramEnd"/>
            <w:r w:rsidRPr="004C2FB4">
              <w:rPr>
                <w:b w:val="0"/>
                <w:bCs w:val="0"/>
                <w:spacing w:val="-2"/>
                <w:szCs w:val="22"/>
              </w:rPr>
              <w:t xml:space="preserve"> carence des fournisseurs, impossibilité d’accès ou fermeture administrative temporaire</w:t>
            </w:r>
          </w:p>
        </w:tc>
        <w:tc>
          <w:tcPr>
            <w:tcW w:w="3113" w:type="dxa"/>
            <w:vAlign w:val="center"/>
          </w:tcPr>
          <w:p w14:paraId="459A8AF3" w14:textId="77777777" w:rsidR="00CC4849" w:rsidRPr="004C2FB4" w:rsidRDefault="00CC4849" w:rsidP="007F43F3">
            <w:pPr>
              <w:keepLines/>
              <w:widowControl w:val="0"/>
              <w:ind w:left="-113" w:right="-112"/>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4C2FB4">
              <w:rPr>
                <w:rFonts w:asciiTheme="minorHAnsi" w:hAnsiTheme="minorHAnsi" w:cstheme="minorHAnsi"/>
                <w:szCs w:val="22"/>
              </w:rPr>
              <w:t xml:space="preserve">3 jours de marge brute </w:t>
            </w:r>
            <w:r w:rsidRPr="004C2FB4">
              <w:rPr>
                <w:rFonts w:asciiTheme="minorHAnsi" w:hAnsiTheme="minorHAnsi" w:cstheme="minorHAnsi"/>
                <w:szCs w:val="22"/>
              </w:rPr>
              <w:br/>
              <w:t>annuelle du service concerné</w:t>
            </w:r>
          </w:p>
        </w:tc>
        <w:tc>
          <w:tcPr>
            <w:tcW w:w="5246" w:type="dxa"/>
            <w:vMerge/>
            <w:shd w:val="clear" w:color="auto" w:fill="FFCCCC"/>
            <w:vAlign w:val="center"/>
          </w:tcPr>
          <w:p w14:paraId="15890DF4" w14:textId="77777777" w:rsidR="00CC4849" w:rsidRPr="004C2FB4" w:rsidRDefault="00CC4849" w:rsidP="007F43F3">
            <w:pPr>
              <w:keepLines/>
              <w:widowControl w:val="0"/>
              <w:ind w:left="-113" w:right="-112"/>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p>
        </w:tc>
      </w:tr>
      <w:tr w:rsidR="00CC4849" w:rsidRPr="004C2FB4" w14:paraId="362223BC" w14:textId="45E9165E" w:rsidTr="004C2FB4">
        <w:tc>
          <w:tcPr>
            <w:cnfStyle w:val="001000000000" w:firstRow="0" w:lastRow="0" w:firstColumn="1" w:lastColumn="0" w:oddVBand="0" w:evenVBand="0" w:oddHBand="0" w:evenHBand="0" w:firstRowFirstColumn="0" w:firstRowLastColumn="0" w:lastRowFirstColumn="0" w:lastRowLastColumn="0"/>
            <w:tcW w:w="5953" w:type="dxa"/>
            <w:vAlign w:val="center"/>
          </w:tcPr>
          <w:p w14:paraId="7E253724" w14:textId="77777777" w:rsidR="00CC4849" w:rsidRPr="004C2FB4" w:rsidRDefault="00CC4849" w:rsidP="007F43F3">
            <w:pPr>
              <w:keepLines/>
              <w:widowControl w:val="0"/>
              <w:jc w:val="both"/>
              <w:rPr>
                <w:b w:val="0"/>
                <w:bCs w:val="0"/>
                <w:spacing w:val="-2"/>
                <w:szCs w:val="22"/>
              </w:rPr>
            </w:pPr>
            <w:r w:rsidRPr="004C2FB4">
              <w:rPr>
                <w:b w:val="0"/>
                <w:bCs w:val="0"/>
                <w:spacing w:val="-2"/>
                <w:szCs w:val="22"/>
              </w:rPr>
              <w:t xml:space="preserve">Catastrophes naturelles </w:t>
            </w:r>
          </w:p>
        </w:tc>
        <w:tc>
          <w:tcPr>
            <w:tcW w:w="3113" w:type="dxa"/>
            <w:vAlign w:val="center"/>
          </w:tcPr>
          <w:p w14:paraId="74C14933" w14:textId="308B08FC" w:rsidR="00CC4849" w:rsidRPr="004C2FB4" w:rsidRDefault="005D1E0B" w:rsidP="007F43F3">
            <w:pPr>
              <w:keepLines/>
              <w:widowControl w:val="0"/>
              <w:ind w:left="-113" w:right="-112"/>
              <w:jc w:val="center"/>
              <w:cnfStyle w:val="000000000000" w:firstRow="0" w:lastRow="0" w:firstColumn="0" w:lastColumn="0" w:oddVBand="0" w:evenVBand="0" w:oddHBand="0" w:evenHBand="0" w:firstRowFirstColumn="0" w:firstRowLastColumn="0" w:lastRowFirstColumn="0" w:lastRowLastColumn="0"/>
              <w:rPr>
                <w:spacing w:val="-2"/>
                <w:szCs w:val="22"/>
              </w:rPr>
            </w:pPr>
            <w:r>
              <w:rPr>
                <w:spacing w:val="-2"/>
                <w:szCs w:val="22"/>
              </w:rPr>
              <w:t>Franchise légale, montant</w:t>
            </w:r>
            <w:r w:rsidRPr="004C2FB4">
              <w:rPr>
                <w:spacing w:val="-2"/>
                <w:szCs w:val="22"/>
              </w:rPr>
              <w:t xml:space="preserve"> minimum</w:t>
            </w:r>
            <w:r>
              <w:rPr>
                <w:spacing w:val="-2"/>
                <w:szCs w:val="22"/>
              </w:rPr>
              <w:t xml:space="preserve"> fixé </w:t>
            </w:r>
            <w:r w:rsidRPr="00BF45E1">
              <w:rPr>
                <w:spacing w:val="-2"/>
                <w:szCs w:val="22"/>
              </w:rPr>
              <w:t>à 10 000 €</w:t>
            </w:r>
          </w:p>
        </w:tc>
        <w:tc>
          <w:tcPr>
            <w:tcW w:w="5246" w:type="dxa"/>
            <w:vMerge/>
            <w:shd w:val="clear" w:color="auto" w:fill="FFCCCC"/>
            <w:vAlign w:val="center"/>
          </w:tcPr>
          <w:p w14:paraId="1A0BEDFD" w14:textId="77777777" w:rsidR="00CC4849" w:rsidRPr="004C2FB4" w:rsidRDefault="00CC4849" w:rsidP="007F43F3">
            <w:pPr>
              <w:keepLines/>
              <w:widowControl w:val="0"/>
              <w:ind w:left="-113" w:right="-112"/>
              <w:jc w:val="center"/>
              <w:cnfStyle w:val="000000000000" w:firstRow="0" w:lastRow="0" w:firstColumn="0" w:lastColumn="0" w:oddVBand="0" w:evenVBand="0" w:oddHBand="0" w:evenHBand="0" w:firstRowFirstColumn="0" w:firstRowLastColumn="0" w:lastRowFirstColumn="0" w:lastRowLastColumn="0"/>
              <w:rPr>
                <w:spacing w:val="-2"/>
                <w:szCs w:val="22"/>
              </w:rPr>
            </w:pPr>
          </w:p>
        </w:tc>
      </w:tr>
    </w:tbl>
    <w:p w14:paraId="2CEAAD01" w14:textId="77777777" w:rsidR="00E759BB" w:rsidRDefault="00E759BB" w:rsidP="007F43F3">
      <w:pPr>
        <w:keepNext/>
        <w:keepLines/>
        <w:jc w:val="both"/>
      </w:pPr>
    </w:p>
    <w:tbl>
      <w:tblPr>
        <w:tblStyle w:val="TableauGrille6Couleur-Accentuation3"/>
        <w:tblW w:w="0" w:type="auto"/>
        <w:tblLook w:val="04A0" w:firstRow="1" w:lastRow="0" w:firstColumn="1" w:lastColumn="0" w:noHBand="0" w:noVBand="1"/>
      </w:tblPr>
      <w:tblGrid>
        <w:gridCol w:w="7139"/>
        <w:gridCol w:w="7139"/>
      </w:tblGrid>
      <w:tr w:rsidR="00E759BB" w14:paraId="2F91F4BE" w14:textId="77777777" w:rsidTr="00BC79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287082" w14:textId="3989992B" w:rsidR="00E759BB" w:rsidRPr="00A22E99" w:rsidRDefault="00E759BB" w:rsidP="007F43F3">
            <w:pPr>
              <w:keepNext/>
              <w:keepLines/>
              <w:ind w:right="28"/>
              <w:jc w:val="center"/>
              <w:rPr>
                <w:rFonts w:asciiTheme="minorHAnsi" w:hAnsiTheme="minorHAnsi" w:cstheme="minorHAnsi"/>
                <w:color w:val="auto"/>
                <w:szCs w:val="22"/>
              </w:rPr>
            </w:pPr>
            <w:r w:rsidRPr="00A22E99">
              <w:rPr>
                <w:rFonts w:asciiTheme="minorHAnsi" w:hAnsiTheme="minorHAnsi" w:cstheme="minorHAnsi"/>
                <w:color w:val="auto"/>
                <w:szCs w:val="22"/>
              </w:rPr>
              <w:t>SOUHAITS DE L’ACHETEUR</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70EF1D" w14:textId="2ADA13DC" w:rsidR="00E759BB" w:rsidRPr="00A22E99" w:rsidRDefault="00E759BB" w:rsidP="007F43F3">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Cs w:val="22"/>
              </w:rPr>
            </w:pPr>
            <w:r w:rsidRPr="00A22E99">
              <w:rPr>
                <w:rFonts w:asciiTheme="minorHAnsi" w:hAnsiTheme="minorHAnsi" w:cstheme="minorHAnsi"/>
                <w:color w:val="auto"/>
                <w:szCs w:val="22"/>
              </w:rPr>
              <w:t xml:space="preserve">PROPOSITIONS </w:t>
            </w:r>
            <w:r w:rsidR="001554C0">
              <w:rPr>
                <w:rFonts w:asciiTheme="minorHAnsi" w:hAnsiTheme="minorHAnsi" w:cstheme="minorHAnsi"/>
                <w:color w:val="auto"/>
                <w:szCs w:val="22"/>
              </w:rPr>
              <w:t>DU CANDIDAT</w:t>
            </w:r>
          </w:p>
        </w:tc>
      </w:tr>
      <w:tr w:rsidR="007639B2" w14:paraId="6A8105B2" w14:textId="77777777" w:rsidTr="00BC7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right w:val="single" w:sz="4" w:space="0" w:color="000000" w:themeColor="text1"/>
            </w:tcBorders>
            <w:vAlign w:val="center"/>
          </w:tcPr>
          <w:p w14:paraId="1FF0A3E8" w14:textId="77777777" w:rsidR="007639B2" w:rsidRDefault="007639B2" w:rsidP="007F43F3">
            <w:pPr>
              <w:keepLines/>
              <w:widowControl w:val="0"/>
              <w:jc w:val="both"/>
              <w:rPr>
                <w:color w:val="auto"/>
                <w:spacing w:val="-2"/>
                <w:szCs w:val="22"/>
              </w:rPr>
            </w:pPr>
            <w:r w:rsidRPr="00A22E99">
              <w:rPr>
                <w:b w:val="0"/>
                <w:bCs w:val="0"/>
                <w:color w:val="auto"/>
                <w:spacing w:val="-2"/>
                <w:szCs w:val="22"/>
              </w:rPr>
              <w:t>Sont couverts la totalité des bâtiments figurant dans la liste des biens assurés.</w:t>
            </w:r>
          </w:p>
          <w:p w14:paraId="5AB50855" w14:textId="43680BD0" w:rsidR="006B49A8" w:rsidRPr="006B49A8" w:rsidRDefault="006B49A8" w:rsidP="007F43F3">
            <w:pPr>
              <w:keepLines/>
              <w:widowControl w:val="0"/>
              <w:jc w:val="both"/>
              <w:rPr>
                <w:b w:val="0"/>
                <w:bCs w:val="0"/>
                <w:color w:val="auto"/>
                <w:spacing w:val="-2"/>
                <w:szCs w:val="22"/>
              </w:rPr>
            </w:pPr>
            <w:r w:rsidRPr="006B49A8">
              <w:rPr>
                <w:b w:val="0"/>
                <w:bCs w:val="0"/>
                <w:color w:val="auto"/>
                <w:spacing w:val="-2"/>
                <w:szCs w:val="22"/>
              </w:rPr>
              <w:t>L’acheteur peut exercer toute activité dans les bâtiments assurés.</w:t>
            </w:r>
          </w:p>
          <w:p w14:paraId="6DCCBB91" w14:textId="77777777" w:rsidR="007639B2" w:rsidRPr="00A22E99" w:rsidRDefault="007639B2" w:rsidP="007F43F3">
            <w:pPr>
              <w:keepLines/>
              <w:widowControl w:val="0"/>
              <w:jc w:val="both"/>
              <w:rPr>
                <w:color w:val="auto"/>
                <w:spacing w:val="-2"/>
                <w:szCs w:val="22"/>
              </w:rPr>
            </w:pPr>
            <w:r w:rsidRPr="00A22E99">
              <w:rPr>
                <w:b w:val="0"/>
                <w:bCs w:val="0"/>
                <w:color w:val="auto"/>
                <w:spacing w:val="-2"/>
                <w:szCs w:val="22"/>
              </w:rPr>
              <w:t>Il est accepté une approximation de 10 % de la superficie totale déclarée.</w:t>
            </w:r>
          </w:p>
          <w:p w14:paraId="6244A408" w14:textId="77777777" w:rsidR="007639B2" w:rsidRPr="00A22E99" w:rsidRDefault="007639B2" w:rsidP="007F43F3">
            <w:pPr>
              <w:keepLines/>
              <w:widowControl w:val="0"/>
              <w:jc w:val="both"/>
              <w:rPr>
                <w:color w:val="auto"/>
                <w:spacing w:val="-2"/>
                <w:szCs w:val="22"/>
              </w:rPr>
            </w:pPr>
            <w:r w:rsidRPr="00A22E99">
              <w:rPr>
                <w:b w:val="0"/>
                <w:bCs w:val="0"/>
                <w:color w:val="auto"/>
                <w:spacing w:val="-2"/>
                <w:szCs w:val="22"/>
              </w:rPr>
              <w:t>Les bâtiments oubliés restent couverts dans la limite de 5 % de la superficie déclarée à la dernière échéance annuelle.</w:t>
            </w:r>
          </w:p>
          <w:p w14:paraId="7E55B892" w14:textId="77777777" w:rsidR="007639B2" w:rsidRPr="00A22E99" w:rsidRDefault="007639B2" w:rsidP="007F43F3">
            <w:pPr>
              <w:keepLines/>
              <w:widowControl w:val="0"/>
              <w:jc w:val="both"/>
              <w:rPr>
                <w:color w:val="auto"/>
                <w:spacing w:val="-2"/>
                <w:szCs w:val="22"/>
              </w:rPr>
            </w:pPr>
            <w:r w:rsidRPr="00A22E99">
              <w:rPr>
                <w:b w:val="0"/>
                <w:bCs w:val="0"/>
                <w:color w:val="auto"/>
                <w:spacing w:val="-2"/>
                <w:szCs w:val="22"/>
              </w:rPr>
              <w:t xml:space="preserve">Tous les bâtiments sont couverts de la même manière quel que soit leur statut d’occupation. </w:t>
            </w:r>
          </w:p>
          <w:p w14:paraId="3996A7EF" w14:textId="77777777" w:rsidR="007639B2" w:rsidRPr="00A22E99" w:rsidRDefault="007639B2" w:rsidP="007F43F3">
            <w:pPr>
              <w:keepLines/>
              <w:widowControl w:val="0"/>
              <w:jc w:val="both"/>
              <w:rPr>
                <w:color w:val="auto"/>
                <w:spacing w:val="-2"/>
                <w:szCs w:val="22"/>
              </w:rPr>
            </w:pPr>
            <w:r w:rsidRPr="00A22E99">
              <w:rPr>
                <w:b w:val="0"/>
                <w:bCs w:val="0"/>
                <w:color w:val="auto"/>
                <w:spacing w:val="-2"/>
                <w:szCs w:val="22"/>
              </w:rPr>
              <w:t xml:space="preserve">Les garanties restent acquises en cas de dommages ou d’aggravation des dommages causés par toute source de rayonnements ionisants (en particulier tout radio-isotope) utilisée ou destinée à être utilisée hors d’une installation nucléaire et dont l’assuré ou toute personne dont il répond </w:t>
            </w:r>
            <w:proofErr w:type="spellStart"/>
            <w:proofErr w:type="gramStart"/>
            <w:r w:rsidRPr="00A22E99">
              <w:rPr>
                <w:b w:val="0"/>
                <w:bCs w:val="0"/>
                <w:color w:val="auto"/>
                <w:spacing w:val="-2"/>
                <w:szCs w:val="22"/>
              </w:rPr>
              <w:t>a</w:t>
            </w:r>
            <w:proofErr w:type="spellEnd"/>
            <w:proofErr w:type="gramEnd"/>
            <w:r w:rsidRPr="00A22E99">
              <w:rPr>
                <w:b w:val="0"/>
                <w:bCs w:val="0"/>
                <w:color w:val="auto"/>
                <w:spacing w:val="-2"/>
                <w:szCs w:val="22"/>
              </w:rPr>
              <w:t xml:space="preserve"> la propriété, la garde ou l’usage, ou dont il peut être tenu responsable du fait de sa conception, de sa fabrication ou du fait de son fonctionnement.</w:t>
            </w:r>
          </w:p>
          <w:p w14:paraId="1F81156A" w14:textId="63B54F11" w:rsidR="007639B2" w:rsidRPr="00A22E99" w:rsidRDefault="007639B2" w:rsidP="007F43F3">
            <w:pPr>
              <w:keepLines/>
              <w:widowControl w:val="0"/>
              <w:jc w:val="both"/>
              <w:rPr>
                <w:b w:val="0"/>
                <w:bCs w:val="0"/>
                <w:color w:val="auto"/>
                <w:spacing w:val="-2"/>
                <w:szCs w:val="22"/>
              </w:rPr>
            </w:pPr>
            <w:r w:rsidRPr="00A22E99">
              <w:rPr>
                <w:b w:val="0"/>
                <w:bCs w:val="0"/>
                <w:color w:val="auto"/>
                <w:spacing w:val="-2"/>
                <w:szCs w:val="22"/>
              </w:rPr>
              <w:t>La garantie est toujours acquise aux dommages occasionnés aux biens assurés par les secours et les mesures de sauvetage résultant d'un sinistre garanti survenu dans les biens de l'assuré ou ceux d'autrui.</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361F515C" w14:textId="77777777" w:rsidR="007639B2" w:rsidRPr="00214078" w:rsidRDefault="007639B2" w:rsidP="007F43F3">
            <w:pPr>
              <w:keepLines/>
              <w:widowControl w:val="0"/>
              <w:jc w:val="both"/>
              <w:cnfStyle w:val="000000100000" w:firstRow="0" w:lastRow="0" w:firstColumn="0" w:lastColumn="0" w:oddVBand="0" w:evenVBand="0" w:oddHBand="1" w:evenHBand="0" w:firstRowFirstColumn="0" w:firstRowLastColumn="0" w:lastRowFirstColumn="0" w:lastRowLastColumn="0"/>
              <w:rPr>
                <w:color w:val="auto"/>
                <w:spacing w:val="-4"/>
                <w:szCs w:val="22"/>
              </w:rPr>
            </w:pPr>
          </w:p>
        </w:tc>
      </w:tr>
      <w:tr w:rsidR="00624670" w14:paraId="4BEDBE20" w14:textId="77777777" w:rsidTr="00BC79B6">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790020" w14:textId="39C0DAFA" w:rsidR="00624670" w:rsidRPr="00A22E99" w:rsidRDefault="00624670" w:rsidP="007F43F3">
            <w:pPr>
              <w:keepLines/>
              <w:widowControl w:val="0"/>
              <w:jc w:val="both"/>
              <w:rPr>
                <w:b w:val="0"/>
                <w:bCs w:val="0"/>
                <w:color w:val="auto"/>
                <w:spacing w:val="-2"/>
                <w:szCs w:val="22"/>
              </w:rPr>
            </w:pPr>
            <w:bookmarkStart w:id="1" w:name="_Hlk217295542"/>
            <w:r w:rsidRPr="00624670">
              <w:rPr>
                <w:b w:val="0"/>
                <w:bCs w:val="0"/>
                <w:color w:val="auto"/>
                <w:spacing w:val="-2"/>
                <w:szCs w:val="22"/>
              </w:rPr>
              <w:t>Le contenu des bâtiments est couvert sans réserve ni restriction d’aucune sorte.</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18067CC8" w14:textId="77777777" w:rsidR="00624670" w:rsidRPr="00214078" w:rsidRDefault="00624670" w:rsidP="007F43F3">
            <w:pPr>
              <w:keepLines/>
              <w:widowControl w:val="0"/>
              <w:jc w:val="both"/>
              <w:cnfStyle w:val="000000000000" w:firstRow="0" w:lastRow="0" w:firstColumn="0" w:lastColumn="0" w:oddVBand="0" w:evenVBand="0" w:oddHBand="0" w:evenHBand="0" w:firstRowFirstColumn="0" w:firstRowLastColumn="0" w:lastRowFirstColumn="0" w:lastRowLastColumn="0"/>
              <w:rPr>
                <w:color w:val="auto"/>
                <w:spacing w:val="-4"/>
                <w:szCs w:val="22"/>
              </w:rPr>
            </w:pPr>
          </w:p>
        </w:tc>
      </w:tr>
      <w:bookmarkEnd w:id="1"/>
      <w:tr w:rsidR="008F1521" w14:paraId="09F5CB08" w14:textId="77777777" w:rsidTr="00BC7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CE3A70" w14:textId="2F8EE7CC" w:rsidR="008F1521" w:rsidRPr="00A22E99" w:rsidRDefault="008F1521" w:rsidP="007F43F3">
            <w:pPr>
              <w:keepLines/>
              <w:widowControl w:val="0"/>
              <w:jc w:val="both"/>
              <w:rPr>
                <w:b w:val="0"/>
                <w:bCs w:val="0"/>
                <w:color w:val="auto"/>
                <w:spacing w:val="-2"/>
                <w:szCs w:val="22"/>
              </w:rPr>
            </w:pPr>
            <w:r w:rsidRPr="00624670">
              <w:rPr>
                <w:b w:val="0"/>
                <w:bCs w:val="0"/>
                <w:color w:val="auto"/>
                <w:spacing w:val="-2"/>
                <w:szCs w:val="22"/>
              </w:rPr>
              <w:t xml:space="preserve">Outre les </w:t>
            </w:r>
            <w:r w:rsidR="00182FD1">
              <w:rPr>
                <w:b w:val="0"/>
                <w:bCs w:val="0"/>
                <w:color w:val="auto"/>
                <w:spacing w:val="-2"/>
                <w:szCs w:val="22"/>
              </w:rPr>
              <w:t xml:space="preserve">biens extérieurs (autres qu’ouvrages d’art et de génie civil) </w:t>
            </w:r>
            <w:r w:rsidRPr="00624670">
              <w:rPr>
                <w:b w:val="0"/>
                <w:bCs w:val="0"/>
                <w:color w:val="auto"/>
                <w:spacing w:val="-2"/>
                <w:szCs w:val="22"/>
              </w:rPr>
              <w:t xml:space="preserve">mentionnés dans les textes de l’assureur, sont couverts tous ceux dont la garantie est demandée dans le dossier technique de la consultation. </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61A4CA67" w14:textId="77777777" w:rsidR="008F1521" w:rsidRPr="00214078" w:rsidRDefault="008F1521" w:rsidP="007F43F3">
            <w:pPr>
              <w:keepLines/>
              <w:widowControl w:val="0"/>
              <w:jc w:val="both"/>
              <w:cnfStyle w:val="000000100000" w:firstRow="0" w:lastRow="0" w:firstColumn="0" w:lastColumn="0" w:oddVBand="0" w:evenVBand="0" w:oddHBand="1" w:evenHBand="0" w:firstRowFirstColumn="0" w:firstRowLastColumn="0" w:lastRowFirstColumn="0" w:lastRowLastColumn="0"/>
              <w:rPr>
                <w:color w:val="auto"/>
                <w:spacing w:val="-4"/>
                <w:szCs w:val="22"/>
              </w:rPr>
            </w:pPr>
          </w:p>
        </w:tc>
      </w:tr>
      <w:tr w:rsidR="00133125" w14:paraId="19AA576E" w14:textId="77777777" w:rsidTr="00BC79B6">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7BAF8E" w14:textId="0A9AE52A" w:rsidR="00133125" w:rsidRPr="00A22E99" w:rsidRDefault="00133125" w:rsidP="007F43F3">
            <w:pPr>
              <w:keepLines/>
              <w:widowControl w:val="0"/>
              <w:jc w:val="both"/>
              <w:rPr>
                <w:b w:val="0"/>
                <w:bCs w:val="0"/>
                <w:color w:val="auto"/>
                <w:spacing w:val="-2"/>
                <w:szCs w:val="22"/>
              </w:rPr>
            </w:pPr>
            <w:r w:rsidRPr="00133125">
              <w:rPr>
                <w:b w:val="0"/>
                <w:bCs w:val="0"/>
                <w:color w:val="auto"/>
                <w:spacing w:val="-2"/>
                <w:szCs w:val="22"/>
              </w:rPr>
              <w:t>Sont couverts les réseaux privatifs se rapportant à un bâtiment assuré, à l’exception du réseau de voirie.</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290AAD62" w14:textId="77777777" w:rsidR="00133125" w:rsidRPr="00214078" w:rsidRDefault="00133125" w:rsidP="007F43F3">
            <w:pPr>
              <w:keepLines/>
              <w:widowControl w:val="0"/>
              <w:jc w:val="both"/>
              <w:cnfStyle w:val="000000000000" w:firstRow="0" w:lastRow="0" w:firstColumn="0" w:lastColumn="0" w:oddVBand="0" w:evenVBand="0" w:oddHBand="0" w:evenHBand="0" w:firstRowFirstColumn="0" w:firstRowLastColumn="0" w:lastRowFirstColumn="0" w:lastRowLastColumn="0"/>
              <w:rPr>
                <w:color w:val="auto"/>
                <w:spacing w:val="-4"/>
                <w:szCs w:val="22"/>
              </w:rPr>
            </w:pPr>
          </w:p>
        </w:tc>
      </w:tr>
    </w:tbl>
    <w:p w14:paraId="40F4C9AB" w14:textId="77777777" w:rsidR="007A3B24" w:rsidRPr="00AD08B1" w:rsidRDefault="007A3B24" w:rsidP="007F43F3">
      <w:pPr>
        <w:pStyle w:val="06-TitreARTICLEAE"/>
        <w:keepLines/>
      </w:pPr>
      <w:r>
        <w:lastRenderedPageBreak/>
        <w:t>Vie du contrat</w:t>
      </w:r>
    </w:p>
    <w:p w14:paraId="3F7B3707" w14:textId="25D3FFBF" w:rsidR="00AE64A3" w:rsidRDefault="00AE64A3" w:rsidP="007F43F3">
      <w:pPr>
        <w:pStyle w:val="08Titre11-"/>
      </w:pPr>
      <w:bookmarkStart w:id="2" w:name="_Hlk217298146"/>
      <w:r>
        <w:t xml:space="preserve">Clauses générales </w:t>
      </w:r>
      <w:r w:rsidR="00230375">
        <w:t xml:space="preserve">de facturation </w:t>
      </w:r>
      <w:r>
        <w:t>non modifiables par le candidat</w:t>
      </w:r>
    </w:p>
    <w:p w14:paraId="090B30E0" w14:textId="295BBD55" w:rsidR="00E30DB4" w:rsidRPr="007369E9" w:rsidRDefault="00E30DB4" w:rsidP="007F43F3">
      <w:pPr>
        <w:keepLines/>
        <w:spacing w:before="240"/>
        <w:jc w:val="both"/>
      </w:pPr>
      <w:r w:rsidRPr="007369E9">
        <w:t xml:space="preserve">Les primes d’assurance étant payées d’avance, la notion d’avance au sens des marchés publics ne s’applique pas pour le présent marché. En effet, en application de l’article </w:t>
      </w:r>
      <w:proofErr w:type="spellStart"/>
      <w:r w:rsidRPr="007369E9">
        <w:t>3.1</w:t>
      </w:r>
      <w:proofErr w:type="gramStart"/>
      <w:r w:rsidRPr="007369E9">
        <w:t>°.j</w:t>
      </w:r>
      <w:proofErr w:type="spellEnd"/>
      <w:proofErr w:type="gramEnd"/>
      <w:r w:rsidRPr="007369E9">
        <w:t xml:space="preserve">) de l’arrêté du 12 mars 2020, les cotisations et primes d’assurance font l’objet d’une procédure de service fait </w:t>
      </w:r>
      <w:proofErr w:type="gramStart"/>
      <w:r w:rsidRPr="007369E9">
        <w:t>présumé</w:t>
      </w:r>
      <w:proofErr w:type="gramEnd"/>
      <w:r w:rsidRPr="007369E9">
        <w:t>.</w:t>
      </w:r>
    </w:p>
    <w:p w14:paraId="0D5EB53B" w14:textId="77777777" w:rsidR="00E30DB4" w:rsidRPr="00DE741D" w:rsidRDefault="00E30DB4" w:rsidP="007F43F3">
      <w:pPr>
        <w:keepLines/>
        <w:jc w:val="both"/>
      </w:pPr>
      <w:r w:rsidRPr="007369E9">
        <w:t>Il est convenu que le paiement d’avance des primes d’assurance prévu à l’article L.</w:t>
      </w:r>
      <w:r>
        <w:t xml:space="preserve"> </w:t>
      </w:r>
      <w:r w:rsidRPr="007369E9">
        <w:t xml:space="preserve">113-3 du Code des assurances n’est pas considéré comme étant une </w:t>
      </w:r>
      <w:r w:rsidRPr="00DE741D">
        <w:t>avance.</w:t>
      </w:r>
    </w:p>
    <w:p w14:paraId="1783C320" w14:textId="351075FB" w:rsidR="00E30DB4" w:rsidRPr="00DE741D" w:rsidRDefault="00E30DB4" w:rsidP="007F43F3">
      <w:pPr>
        <w:keepLines/>
        <w:spacing w:before="240"/>
        <w:jc w:val="both"/>
      </w:pPr>
      <w:r w:rsidRPr="00DE741D">
        <w:t>Le règlement s’effectuera par mandat administratif, selon les règles de la comptabilité publique, suivi d’un virement, ce sur présentation des demandes de paiement établies par chaque titulaire conformément aux prix contractualisés.</w:t>
      </w:r>
    </w:p>
    <w:p w14:paraId="34E15175" w14:textId="3F408717" w:rsidR="00E30DB4" w:rsidRPr="007E049D" w:rsidRDefault="00E30DB4" w:rsidP="007F43F3">
      <w:pPr>
        <w:keepLines/>
        <w:numPr>
          <w:ilvl w:val="12"/>
          <w:numId w:val="0"/>
        </w:numPr>
        <w:jc w:val="both"/>
      </w:pPr>
      <w:r w:rsidRPr="00DE741D">
        <w:t xml:space="preserve">Les factures seront libellées au nom de Monsieur </w:t>
      </w:r>
      <w:r w:rsidR="00413EFE" w:rsidRPr="00DE741D">
        <w:t xml:space="preserve">le </w:t>
      </w:r>
      <w:proofErr w:type="gramStart"/>
      <w:r w:rsidR="00413EFE" w:rsidRPr="00DE741D">
        <w:t>Préfet</w:t>
      </w:r>
      <w:proofErr w:type="gramEnd"/>
      <w:r w:rsidRPr="00DE741D">
        <w:t>,</w:t>
      </w:r>
      <w:r w:rsidR="00413EFE" w:rsidRPr="00DE741D">
        <w:t xml:space="preserve"> </w:t>
      </w:r>
      <w:r w:rsidRPr="00DE741D">
        <w:t xml:space="preserve">et seront obligatoirement déposées sur CHORUS PORTAIL PRO à l’adresse suivante : </w:t>
      </w:r>
      <w:hyperlink r:id="rId9" w:history="1">
        <w:r w:rsidRPr="00DE741D">
          <w:rPr>
            <w:color w:val="0000FF"/>
            <w:u w:val="single"/>
          </w:rPr>
          <w:t>https://chorus-pro.gouv.fr/</w:t>
        </w:r>
      </w:hyperlink>
      <w:r w:rsidRPr="00DE741D">
        <w:t>.</w:t>
      </w:r>
    </w:p>
    <w:p w14:paraId="42FEBD23" w14:textId="77777777" w:rsidR="00E30DB4" w:rsidRPr="007E049D" w:rsidRDefault="00E30DB4" w:rsidP="007F43F3">
      <w:pPr>
        <w:keepNext/>
        <w:keepLines/>
        <w:spacing w:before="120"/>
        <w:jc w:val="both"/>
      </w:pPr>
      <w:r w:rsidRPr="007E049D">
        <w:t>Les factures porteront</w:t>
      </w:r>
      <w:r>
        <w:t xml:space="preserve"> </w:t>
      </w:r>
      <w:r w:rsidRPr="007E049D">
        <w:t>les mentions suivantes :</w:t>
      </w:r>
    </w:p>
    <w:p w14:paraId="41AAB411" w14:textId="77777777" w:rsidR="00E30DB4" w:rsidRPr="00802E95" w:rsidRDefault="00E30DB4" w:rsidP="007F43F3">
      <w:pPr>
        <w:keepLines/>
        <w:widowControl w:val="0"/>
        <w:numPr>
          <w:ilvl w:val="0"/>
          <w:numId w:val="21"/>
        </w:numPr>
        <w:contextualSpacing/>
        <w:jc w:val="both"/>
      </w:pPr>
      <w:proofErr w:type="gramStart"/>
      <w:r w:rsidRPr="00802E95">
        <w:t>le</w:t>
      </w:r>
      <w:proofErr w:type="gramEnd"/>
      <w:r w:rsidRPr="00802E95">
        <w:t xml:space="preserve"> numéro et l’intitulé du marché,</w:t>
      </w:r>
    </w:p>
    <w:p w14:paraId="4CCACD89" w14:textId="77777777" w:rsidR="00E30DB4" w:rsidRPr="00802E95" w:rsidRDefault="00E30DB4" w:rsidP="007F43F3">
      <w:pPr>
        <w:keepLines/>
        <w:widowControl w:val="0"/>
        <w:numPr>
          <w:ilvl w:val="0"/>
          <w:numId w:val="21"/>
        </w:numPr>
        <w:contextualSpacing/>
        <w:jc w:val="both"/>
      </w:pPr>
      <w:proofErr w:type="gramStart"/>
      <w:r w:rsidRPr="00802E95">
        <w:t>la</w:t>
      </w:r>
      <w:proofErr w:type="gramEnd"/>
      <w:r w:rsidRPr="00802E95">
        <w:t xml:space="preserve"> date d’établissement et le numéro de la facture,</w:t>
      </w:r>
    </w:p>
    <w:p w14:paraId="1B3BE70D" w14:textId="77777777" w:rsidR="00E30DB4" w:rsidRPr="00802E95" w:rsidRDefault="00E30DB4" w:rsidP="007F43F3">
      <w:pPr>
        <w:keepLines/>
        <w:widowControl w:val="0"/>
        <w:numPr>
          <w:ilvl w:val="0"/>
          <w:numId w:val="21"/>
        </w:numPr>
        <w:contextualSpacing/>
        <w:jc w:val="both"/>
      </w:pPr>
      <w:proofErr w:type="gramStart"/>
      <w:r w:rsidRPr="00802E95">
        <w:t>le</w:t>
      </w:r>
      <w:proofErr w:type="gramEnd"/>
      <w:r w:rsidRPr="00802E95">
        <w:t xml:space="preserve"> nom, l’adresse et le numéro de SIRET du Titulaire,</w:t>
      </w:r>
    </w:p>
    <w:p w14:paraId="641B8EE0" w14:textId="77777777" w:rsidR="00E30DB4" w:rsidRPr="00802E95" w:rsidRDefault="00E30DB4" w:rsidP="007F43F3">
      <w:pPr>
        <w:keepLines/>
        <w:widowControl w:val="0"/>
        <w:numPr>
          <w:ilvl w:val="0"/>
          <w:numId w:val="21"/>
        </w:numPr>
        <w:contextualSpacing/>
        <w:jc w:val="both"/>
      </w:pPr>
      <w:proofErr w:type="gramStart"/>
      <w:r w:rsidRPr="00802E95">
        <w:t>le</w:t>
      </w:r>
      <w:proofErr w:type="gramEnd"/>
      <w:r w:rsidRPr="00802E95">
        <w:t xml:space="preserve"> numéro de contrat ou de compte bancaire à créditer figurant dans l’acte d’engagement,</w:t>
      </w:r>
    </w:p>
    <w:p w14:paraId="10450736" w14:textId="77777777" w:rsidR="00E30DB4" w:rsidRPr="00802E95" w:rsidRDefault="00E30DB4" w:rsidP="007F43F3">
      <w:pPr>
        <w:keepLines/>
        <w:widowControl w:val="0"/>
        <w:numPr>
          <w:ilvl w:val="0"/>
          <w:numId w:val="21"/>
        </w:numPr>
        <w:contextualSpacing/>
        <w:jc w:val="both"/>
      </w:pPr>
      <w:proofErr w:type="gramStart"/>
      <w:r w:rsidRPr="00802E95">
        <w:t>les</w:t>
      </w:r>
      <w:proofErr w:type="gramEnd"/>
      <w:r w:rsidRPr="00802E95">
        <w:t xml:space="preserve"> prestations exécutées,</w:t>
      </w:r>
    </w:p>
    <w:p w14:paraId="4332624E" w14:textId="77777777" w:rsidR="00E30DB4" w:rsidRPr="00802E95" w:rsidRDefault="00E30DB4" w:rsidP="007F43F3">
      <w:pPr>
        <w:keepLines/>
        <w:widowControl w:val="0"/>
        <w:numPr>
          <w:ilvl w:val="0"/>
          <w:numId w:val="21"/>
        </w:numPr>
        <w:contextualSpacing/>
        <w:jc w:val="both"/>
      </w:pPr>
      <w:proofErr w:type="gramStart"/>
      <w:r w:rsidRPr="00802E95">
        <w:t>la</w:t>
      </w:r>
      <w:proofErr w:type="gramEnd"/>
      <w:r w:rsidRPr="00802E95">
        <w:t xml:space="preserve"> période d’exécution des prestations,</w:t>
      </w:r>
    </w:p>
    <w:p w14:paraId="7EF2334F" w14:textId="77777777" w:rsidR="00E30DB4" w:rsidRPr="00802E95" w:rsidRDefault="00E30DB4" w:rsidP="007F43F3">
      <w:pPr>
        <w:keepLines/>
        <w:widowControl w:val="0"/>
        <w:numPr>
          <w:ilvl w:val="0"/>
          <w:numId w:val="21"/>
        </w:numPr>
        <w:contextualSpacing/>
        <w:jc w:val="both"/>
      </w:pPr>
      <w:proofErr w:type="gramStart"/>
      <w:r w:rsidRPr="00802E95">
        <w:t>le</w:t>
      </w:r>
      <w:proofErr w:type="gramEnd"/>
      <w:r w:rsidRPr="00802E95">
        <w:t xml:space="preserve"> montant total HT, le taux et le montant de la taxe, et le montant total TTC,</w:t>
      </w:r>
    </w:p>
    <w:p w14:paraId="2CA749E6" w14:textId="77777777" w:rsidR="00E30DB4" w:rsidRPr="00802E95" w:rsidRDefault="00E30DB4" w:rsidP="007F43F3">
      <w:pPr>
        <w:keepLines/>
        <w:widowControl w:val="0"/>
        <w:numPr>
          <w:ilvl w:val="0"/>
          <w:numId w:val="21"/>
        </w:numPr>
        <w:contextualSpacing/>
        <w:jc w:val="both"/>
      </w:pPr>
      <w:proofErr w:type="gramStart"/>
      <w:r w:rsidRPr="00802E95">
        <w:t>le</w:t>
      </w:r>
      <w:proofErr w:type="gramEnd"/>
      <w:r w:rsidRPr="00802E95">
        <w:t xml:space="preserve"> code service.</w:t>
      </w:r>
    </w:p>
    <w:p w14:paraId="26B6B44B" w14:textId="77777777" w:rsidR="00AE64A3" w:rsidRDefault="00AE64A3" w:rsidP="007F43F3">
      <w:pPr>
        <w:keepLines/>
        <w:spacing w:before="240"/>
        <w:jc w:val="both"/>
      </w:pPr>
      <w:bookmarkStart w:id="3" w:name="_Hlk29476951"/>
      <w:bookmarkStart w:id="4" w:name="_Hlk37053122"/>
      <w:r>
        <w:t>L'unité monétaire d'exécution des prestations et de tous les actes qui en découlent est l'euro.</w:t>
      </w:r>
    </w:p>
    <w:p w14:paraId="61A0E9D8" w14:textId="0B1B5A5B" w:rsidR="006E4AB2" w:rsidRDefault="006E4AB2" w:rsidP="007F43F3">
      <w:pPr>
        <w:keepLines/>
        <w:spacing w:before="240"/>
        <w:jc w:val="both"/>
      </w:pPr>
      <w:r>
        <w:t xml:space="preserve">Le candidat transmettra un relevé d’identité bancaire. </w:t>
      </w:r>
    </w:p>
    <w:p w14:paraId="38E03E0C" w14:textId="253A1DA3" w:rsidR="002B1477" w:rsidRDefault="002B1477">
      <w:r>
        <w:br w:type="page"/>
      </w:r>
    </w:p>
    <w:p w14:paraId="418FBA06" w14:textId="77777777" w:rsidR="002B1477" w:rsidRDefault="002B1477" w:rsidP="007F43F3">
      <w:pPr>
        <w:keepLines/>
        <w:spacing w:before="240"/>
        <w:jc w:val="both"/>
      </w:pPr>
    </w:p>
    <w:bookmarkEnd w:id="3"/>
    <w:p w14:paraId="24F00CFC" w14:textId="11FDE2A7" w:rsidR="00230375" w:rsidRDefault="00230375" w:rsidP="007F43F3">
      <w:pPr>
        <w:pStyle w:val="08Titre11-"/>
      </w:pPr>
      <w:r>
        <w:t>Autres demandes</w:t>
      </w:r>
      <w:r w:rsidR="00BA7D53">
        <w:t xml:space="preserve"> concernant la vie du contrat</w:t>
      </w:r>
    </w:p>
    <w:p w14:paraId="026287C2" w14:textId="53815362" w:rsidR="00E30DB4" w:rsidRDefault="00E30DB4" w:rsidP="007F43F3">
      <w:pPr>
        <w:keepNext/>
        <w:keepLines/>
        <w:jc w:val="both"/>
      </w:pPr>
    </w:p>
    <w:tbl>
      <w:tblPr>
        <w:tblStyle w:val="TableauGrille6Couleur-Accentuation3"/>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7139"/>
        <w:gridCol w:w="7139"/>
      </w:tblGrid>
      <w:tr w:rsidR="0085105C" w14:paraId="7F01475C" w14:textId="77777777" w:rsidTr="003A05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bottom w:val="none" w:sz="0" w:space="0" w:color="auto"/>
            </w:tcBorders>
            <w:vAlign w:val="center"/>
          </w:tcPr>
          <w:p w14:paraId="544F6DDE" w14:textId="77777777" w:rsidR="0085105C" w:rsidRPr="00A22E99" w:rsidRDefault="0085105C" w:rsidP="007F43F3">
            <w:pPr>
              <w:keepNext/>
              <w:keepLines/>
              <w:ind w:right="28"/>
              <w:jc w:val="center"/>
              <w:rPr>
                <w:rFonts w:asciiTheme="minorHAnsi" w:hAnsiTheme="minorHAnsi" w:cstheme="minorHAnsi"/>
                <w:color w:val="auto"/>
                <w:szCs w:val="22"/>
              </w:rPr>
            </w:pPr>
            <w:bookmarkStart w:id="5" w:name="_Hlk217298125"/>
            <w:bookmarkEnd w:id="4"/>
            <w:r w:rsidRPr="00A22E99">
              <w:rPr>
                <w:rFonts w:asciiTheme="minorHAnsi" w:hAnsiTheme="minorHAnsi" w:cstheme="minorHAnsi"/>
                <w:color w:val="auto"/>
                <w:szCs w:val="22"/>
              </w:rPr>
              <w:t>SOUHAITS DE L’ACHETEUR</w:t>
            </w:r>
          </w:p>
        </w:tc>
        <w:tc>
          <w:tcPr>
            <w:tcW w:w="7139" w:type="dxa"/>
            <w:tcBorders>
              <w:bottom w:val="none" w:sz="0" w:space="0" w:color="auto"/>
            </w:tcBorders>
            <w:vAlign w:val="center"/>
          </w:tcPr>
          <w:p w14:paraId="0636CA73" w14:textId="52D9731E" w:rsidR="0085105C" w:rsidRPr="00A22E99" w:rsidRDefault="0085105C" w:rsidP="007F43F3">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Cs w:val="22"/>
              </w:rPr>
            </w:pPr>
            <w:r w:rsidRPr="00A22E99">
              <w:rPr>
                <w:rFonts w:asciiTheme="minorHAnsi" w:hAnsiTheme="minorHAnsi" w:cstheme="minorHAnsi"/>
                <w:color w:val="auto"/>
                <w:szCs w:val="22"/>
              </w:rPr>
              <w:t xml:space="preserve">PROPOSITIONS </w:t>
            </w:r>
            <w:r w:rsidR="001554C0">
              <w:rPr>
                <w:rFonts w:asciiTheme="minorHAnsi" w:hAnsiTheme="minorHAnsi" w:cstheme="minorHAnsi"/>
                <w:color w:val="auto"/>
                <w:szCs w:val="22"/>
              </w:rPr>
              <w:t>DU CANDIDAT</w:t>
            </w:r>
          </w:p>
        </w:tc>
      </w:tr>
      <w:tr w:rsidR="0085105C" w14:paraId="29EDFEEC" w14:textId="77777777" w:rsidTr="003A0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vAlign w:val="center"/>
          </w:tcPr>
          <w:p w14:paraId="6F1B8D5B" w14:textId="5F23281C" w:rsidR="0085105C" w:rsidRPr="00A22E99" w:rsidRDefault="0085105C" w:rsidP="007F43F3">
            <w:pPr>
              <w:keepLines/>
              <w:widowControl w:val="0"/>
              <w:jc w:val="both"/>
              <w:rPr>
                <w:b w:val="0"/>
                <w:bCs w:val="0"/>
                <w:color w:val="auto"/>
                <w:spacing w:val="-2"/>
                <w:szCs w:val="22"/>
              </w:rPr>
            </w:pPr>
            <w:r w:rsidRPr="0085105C">
              <w:rPr>
                <w:b w:val="0"/>
                <w:bCs w:val="0"/>
                <w:color w:val="auto"/>
                <w:spacing w:val="-2"/>
                <w:szCs w:val="22"/>
              </w:rPr>
              <w:t xml:space="preserve">Si l’assureur souhaite majorer le tarif du contrat, il devra au préalable adresser à l’assuré un courrier de résiliation en recommandé avec accusé de réception respectant le préavis prévu au contrat. </w:t>
            </w:r>
          </w:p>
        </w:tc>
        <w:tc>
          <w:tcPr>
            <w:tcW w:w="7139" w:type="dxa"/>
            <w:vMerge w:val="restart"/>
            <w:shd w:val="clear" w:color="auto" w:fill="FFCCCC"/>
            <w:vAlign w:val="center"/>
          </w:tcPr>
          <w:p w14:paraId="0F0ABC7F" w14:textId="77777777" w:rsidR="0085105C" w:rsidRPr="003A05E2" w:rsidRDefault="0085105C" w:rsidP="007F43F3">
            <w:pPr>
              <w:keepLines/>
              <w:widowControl w:val="0"/>
              <w:jc w:val="both"/>
              <w:cnfStyle w:val="000000100000" w:firstRow="0" w:lastRow="0" w:firstColumn="0" w:lastColumn="0" w:oddVBand="0" w:evenVBand="0" w:oddHBand="1" w:evenHBand="0" w:firstRowFirstColumn="0" w:firstRowLastColumn="0" w:lastRowFirstColumn="0" w:lastRowLastColumn="0"/>
              <w:rPr>
                <w:color w:val="auto"/>
                <w:spacing w:val="-4"/>
                <w:szCs w:val="22"/>
              </w:rPr>
            </w:pPr>
          </w:p>
        </w:tc>
      </w:tr>
      <w:tr w:rsidR="0085105C" w14:paraId="4198B225" w14:textId="77777777" w:rsidTr="003A05E2">
        <w:tc>
          <w:tcPr>
            <w:cnfStyle w:val="001000000000" w:firstRow="0" w:lastRow="0" w:firstColumn="1" w:lastColumn="0" w:oddVBand="0" w:evenVBand="0" w:oddHBand="0" w:evenHBand="0" w:firstRowFirstColumn="0" w:firstRowLastColumn="0" w:lastRowFirstColumn="0" w:lastRowLastColumn="0"/>
            <w:tcW w:w="7139" w:type="dxa"/>
            <w:vAlign w:val="center"/>
          </w:tcPr>
          <w:p w14:paraId="2A5972B6" w14:textId="7B22C3F2" w:rsidR="0085105C" w:rsidRPr="00A22E99" w:rsidRDefault="0085105C" w:rsidP="007F43F3">
            <w:pPr>
              <w:keepLines/>
              <w:widowControl w:val="0"/>
              <w:jc w:val="both"/>
              <w:rPr>
                <w:b w:val="0"/>
                <w:bCs w:val="0"/>
                <w:color w:val="auto"/>
                <w:spacing w:val="-2"/>
                <w:szCs w:val="22"/>
              </w:rPr>
            </w:pPr>
            <w:r w:rsidRPr="0085105C">
              <w:rPr>
                <w:b w:val="0"/>
                <w:bCs w:val="0"/>
                <w:color w:val="auto"/>
                <w:spacing w:val="-2"/>
                <w:szCs w:val="22"/>
              </w:rPr>
              <w:t>L'assureur n'utilisera sa faculté de résiliation après sinistre que si le montant des sinistres réglés et raisonnablement provisionnés sur l'exercice en cours est égal ou supérieur au montant de la prime TTC annuelle de l'exercice en cours.</w:t>
            </w:r>
          </w:p>
        </w:tc>
        <w:tc>
          <w:tcPr>
            <w:tcW w:w="7139" w:type="dxa"/>
            <w:vMerge/>
            <w:shd w:val="clear" w:color="auto" w:fill="FFCCCC"/>
            <w:vAlign w:val="center"/>
          </w:tcPr>
          <w:p w14:paraId="449274D4" w14:textId="77777777" w:rsidR="0085105C" w:rsidRPr="00E759BB" w:rsidRDefault="0085105C" w:rsidP="007F43F3">
            <w:pPr>
              <w:keepNext/>
              <w:keepLines/>
              <w:widowControl w:val="0"/>
              <w:cnfStyle w:val="000000000000" w:firstRow="0" w:lastRow="0" w:firstColumn="0" w:lastColumn="0" w:oddVBand="0" w:evenVBand="0" w:oddHBand="0" w:evenHBand="0" w:firstRowFirstColumn="0" w:firstRowLastColumn="0" w:lastRowFirstColumn="0" w:lastRowLastColumn="0"/>
              <w:rPr>
                <w:b/>
                <w:bCs/>
                <w:spacing w:val="-4"/>
                <w:szCs w:val="22"/>
              </w:rPr>
            </w:pPr>
          </w:p>
        </w:tc>
      </w:tr>
      <w:tr w:rsidR="0085105C" w14:paraId="756B44A8" w14:textId="77777777" w:rsidTr="003A0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vAlign w:val="center"/>
          </w:tcPr>
          <w:p w14:paraId="19F71A13" w14:textId="2E40D46B" w:rsidR="0085105C" w:rsidRPr="00A22E99" w:rsidRDefault="0085105C" w:rsidP="007F43F3">
            <w:pPr>
              <w:keepLines/>
              <w:widowControl w:val="0"/>
              <w:jc w:val="both"/>
              <w:rPr>
                <w:b w:val="0"/>
                <w:bCs w:val="0"/>
                <w:color w:val="auto"/>
                <w:spacing w:val="-2"/>
                <w:szCs w:val="22"/>
              </w:rPr>
            </w:pPr>
            <w:r w:rsidRPr="0085105C">
              <w:rPr>
                <w:b w:val="0"/>
                <w:bCs w:val="0"/>
                <w:color w:val="auto"/>
                <w:spacing w:val="-2"/>
                <w:szCs w:val="22"/>
              </w:rPr>
              <w:t>Les bâtiments, installations ou investissements nouveaux, temporaires ou définitifs, bénéficient, automatiquement et sans déclaration préalable, des garanties du contrat pour autant qu'ils soient déclarés dans les trois mois qui suivent l'échéance suivante du contrat, dans la limite de la garantie éventuelle automatique de 10 % de la superficie totale. Pour les bâtiments pour lesquels l'automaticité de garantie n'est pas accordée, la garantie sera automatiquement accordée après déclaration à l'assureur, aux conditions du contrat.</w:t>
            </w:r>
          </w:p>
        </w:tc>
        <w:tc>
          <w:tcPr>
            <w:tcW w:w="7139" w:type="dxa"/>
            <w:vMerge/>
            <w:shd w:val="clear" w:color="auto" w:fill="FFCCCC"/>
            <w:vAlign w:val="center"/>
          </w:tcPr>
          <w:p w14:paraId="37AFFC35" w14:textId="77777777" w:rsidR="0085105C" w:rsidRPr="00E759BB" w:rsidRDefault="0085105C" w:rsidP="007F43F3">
            <w:pPr>
              <w:keepNext/>
              <w:keepLines/>
              <w:widowControl w:val="0"/>
              <w:cnfStyle w:val="000000100000" w:firstRow="0" w:lastRow="0" w:firstColumn="0" w:lastColumn="0" w:oddVBand="0" w:evenVBand="0" w:oddHBand="1" w:evenHBand="0" w:firstRowFirstColumn="0" w:firstRowLastColumn="0" w:lastRowFirstColumn="0" w:lastRowLastColumn="0"/>
              <w:rPr>
                <w:b/>
                <w:bCs/>
                <w:spacing w:val="-4"/>
                <w:szCs w:val="22"/>
              </w:rPr>
            </w:pPr>
          </w:p>
        </w:tc>
      </w:tr>
      <w:tr w:rsidR="0085105C" w14:paraId="3AC39D30" w14:textId="77777777" w:rsidTr="003A05E2">
        <w:tc>
          <w:tcPr>
            <w:cnfStyle w:val="001000000000" w:firstRow="0" w:lastRow="0" w:firstColumn="1" w:lastColumn="0" w:oddVBand="0" w:evenVBand="0" w:oddHBand="0" w:evenHBand="0" w:firstRowFirstColumn="0" w:firstRowLastColumn="0" w:lastRowFirstColumn="0" w:lastRowLastColumn="0"/>
            <w:tcW w:w="7139" w:type="dxa"/>
            <w:vAlign w:val="center"/>
          </w:tcPr>
          <w:p w14:paraId="2F35E535" w14:textId="0C34B646" w:rsidR="0085105C" w:rsidRPr="00A22E99" w:rsidRDefault="0085105C" w:rsidP="007F43F3">
            <w:pPr>
              <w:keepLines/>
              <w:widowControl w:val="0"/>
              <w:jc w:val="both"/>
              <w:rPr>
                <w:b w:val="0"/>
                <w:bCs w:val="0"/>
                <w:color w:val="auto"/>
                <w:spacing w:val="-2"/>
                <w:szCs w:val="22"/>
              </w:rPr>
            </w:pPr>
            <w:r w:rsidRPr="0085105C">
              <w:rPr>
                <w:b w:val="0"/>
                <w:bCs w:val="0"/>
                <w:color w:val="auto"/>
                <w:spacing w:val="-2"/>
                <w:szCs w:val="22"/>
              </w:rPr>
              <w:t>Les bâtiments en cours de construction non réceptionnés sont couverts sans surprime. Cette garantie est limitée aux sinistres revêtant les caractéristiques de la force majeure et exonérant donc les entreprises de leur obligation de remise en état.</w:t>
            </w:r>
          </w:p>
        </w:tc>
        <w:tc>
          <w:tcPr>
            <w:tcW w:w="7139" w:type="dxa"/>
            <w:vMerge/>
            <w:shd w:val="clear" w:color="auto" w:fill="FFCCCC"/>
            <w:vAlign w:val="center"/>
          </w:tcPr>
          <w:p w14:paraId="41A6E59D" w14:textId="77777777" w:rsidR="0085105C" w:rsidRPr="00E759BB" w:rsidRDefault="0085105C" w:rsidP="007F43F3">
            <w:pPr>
              <w:keepNext/>
              <w:keepLines/>
              <w:widowControl w:val="0"/>
              <w:cnfStyle w:val="000000000000" w:firstRow="0" w:lastRow="0" w:firstColumn="0" w:lastColumn="0" w:oddVBand="0" w:evenVBand="0" w:oddHBand="0" w:evenHBand="0" w:firstRowFirstColumn="0" w:firstRowLastColumn="0" w:lastRowFirstColumn="0" w:lastRowLastColumn="0"/>
              <w:rPr>
                <w:b/>
                <w:bCs/>
                <w:spacing w:val="-4"/>
                <w:szCs w:val="22"/>
              </w:rPr>
            </w:pPr>
          </w:p>
        </w:tc>
      </w:tr>
      <w:tr w:rsidR="0085105C" w14:paraId="73996397" w14:textId="77777777" w:rsidTr="003A0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vAlign w:val="center"/>
          </w:tcPr>
          <w:p w14:paraId="7D721C84" w14:textId="272B73EB" w:rsidR="0085105C" w:rsidRPr="00A22E99" w:rsidRDefault="0085105C" w:rsidP="007F43F3">
            <w:pPr>
              <w:keepLines/>
              <w:widowControl w:val="0"/>
              <w:jc w:val="both"/>
              <w:rPr>
                <w:b w:val="0"/>
                <w:bCs w:val="0"/>
                <w:color w:val="auto"/>
                <w:spacing w:val="-2"/>
                <w:szCs w:val="22"/>
              </w:rPr>
            </w:pPr>
            <w:r w:rsidRPr="0085105C">
              <w:rPr>
                <w:b w:val="0"/>
                <w:bCs w:val="0"/>
                <w:color w:val="auto"/>
                <w:spacing w:val="-2"/>
                <w:szCs w:val="22"/>
              </w:rPr>
              <w:t>Aucune régularisation n'est effectuée sur l'exercice antérieur.</w:t>
            </w:r>
          </w:p>
        </w:tc>
        <w:tc>
          <w:tcPr>
            <w:tcW w:w="7139" w:type="dxa"/>
            <w:vMerge/>
            <w:shd w:val="clear" w:color="auto" w:fill="FFCCCC"/>
            <w:vAlign w:val="center"/>
          </w:tcPr>
          <w:p w14:paraId="1DBCEB3E" w14:textId="77777777" w:rsidR="0085105C" w:rsidRPr="00E759BB" w:rsidRDefault="0085105C" w:rsidP="007F43F3">
            <w:pPr>
              <w:keepNext/>
              <w:keepLines/>
              <w:widowControl w:val="0"/>
              <w:cnfStyle w:val="000000100000" w:firstRow="0" w:lastRow="0" w:firstColumn="0" w:lastColumn="0" w:oddVBand="0" w:evenVBand="0" w:oddHBand="1" w:evenHBand="0" w:firstRowFirstColumn="0" w:firstRowLastColumn="0" w:lastRowFirstColumn="0" w:lastRowLastColumn="0"/>
              <w:rPr>
                <w:b/>
                <w:bCs/>
                <w:spacing w:val="-4"/>
                <w:szCs w:val="22"/>
              </w:rPr>
            </w:pPr>
          </w:p>
        </w:tc>
      </w:tr>
      <w:tr w:rsidR="0085105C" w14:paraId="32155E30" w14:textId="77777777" w:rsidTr="003A05E2">
        <w:tc>
          <w:tcPr>
            <w:cnfStyle w:val="001000000000" w:firstRow="0" w:lastRow="0" w:firstColumn="1" w:lastColumn="0" w:oddVBand="0" w:evenVBand="0" w:oddHBand="0" w:evenHBand="0" w:firstRowFirstColumn="0" w:firstRowLastColumn="0" w:lastRowFirstColumn="0" w:lastRowLastColumn="0"/>
            <w:tcW w:w="7139" w:type="dxa"/>
            <w:vAlign w:val="center"/>
          </w:tcPr>
          <w:p w14:paraId="5E8E8F4A" w14:textId="1BADAA0C" w:rsidR="0085105C" w:rsidRPr="00A22E99" w:rsidRDefault="0085105C" w:rsidP="007F43F3">
            <w:pPr>
              <w:keepLines/>
              <w:widowControl w:val="0"/>
              <w:jc w:val="both"/>
              <w:rPr>
                <w:b w:val="0"/>
                <w:bCs w:val="0"/>
                <w:color w:val="auto"/>
                <w:spacing w:val="-2"/>
                <w:szCs w:val="22"/>
              </w:rPr>
            </w:pPr>
            <w:r w:rsidRPr="0085105C">
              <w:rPr>
                <w:b w:val="0"/>
                <w:bCs w:val="0"/>
                <w:color w:val="auto"/>
                <w:spacing w:val="-2"/>
                <w:szCs w:val="22"/>
              </w:rPr>
              <w:t>L'assureur, le courtier ou l'agent devra pouvoir remettre chaque année le détail des primes par bâtiment selon les comptes budgétaires indiqués par les services de l’assuré.</w:t>
            </w:r>
          </w:p>
        </w:tc>
        <w:tc>
          <w:tcPr>
            <w:tcW w:w="7139" w:type="dxa"/>
            <w:vMerge/>
            <w:shd w:val="clear" w:color="auto" w:fill="FFCCCC"/>
            <w:vAlign w:val="center"/>
          </w:tcPr>
          <w:p w14:paraId="1E1BF868" w14:textId="77777777" w:rsidR="0085105C" w:rsidRPr="00E759BB" w:rsidRDefault="0085105C" w:rsidP="007F43F3">
            <w:pPr>
              <w:keepNext/>
              <w:keepLines/>
              <w:widowControl w:val="0"/>
              <w:cnfStyle w:val="000000000000" w:firstRow="0" w:lastRow="0" w:firstColumn="0" w:lastColumn="0" w:oddVBand="0" w:evenVBand="0" w:oddHBand="0" w:evenHBand="0" w:firstRowFirstColumn="0" w:firstRowLastColumn="0" w:lastRowFirstColumn="0" w:lastRowLastColumn="0"/>
              <w:rPr>
                <w:b/>
                <w:bCs/>
                <w:spacing w:val="-4"/>
                <w:szCs w:val="22"/>
              </w:rPr>
            </w:pPr>
          </w:p>
        </w:tc>
      </w:tr>
      <w:tr w:rsidR="0085105C" w14:paraId="07BD6000" w14:textId="77777777" w:rsidTr="003A0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vAlign w:val="center"/>
          </w:tcPr>
          <w:p w14:paraId="63EE32CB" w14:textId="4A8B507E" w:rsidR="0085105C" w:rsidRPr="0085105C" w:rsidRDefault="0085105C" w:rsidP="007F43F3">
            <w:pPr>
              <w:keepLines/>
              <w:widowControl w:val="0"/>
              <w:jc w:val="both"/>
              <w:rPr>
                <w:b w:val="0"/>
                <w:bCs w:val="0"/>
                <w:color w:val="auto"/>
                <w:spacing w:val="-2"/>
                <w:szCs w:val="22"/>
              </w:rPr>
            </w:pPr>
            <w:r w:rsidRPr="0085105C">
              <w:rPr>
                <w:b w:val="0"/>
                <w:bCs w:val="0"/>
                <w:color w:val="auto"/>
                <w:spacing w:val="-2"/>
                <w:szCs w:val="22"/>
              </w:rPr>
              <w:t>Les primes du présent contrat devant être payées dans les formes prescrites, selon les règlements et normes en vigueur, les compagnies renoncent à suspendre leurs garanties ou à résilier le contrat si le retard de paiement des primes est dû à la seule exécution des formalités nécessaires (y compris vote des dépenses).</w:t>
            </w:r>
          </w:p>
        </w:tc>
        <w:tc>
          <w:tcPr>
            <w:tcW w:w="7139" w:type="dxa"/>
            <w:vMerge/>
            <w:shd w:val="clear" w:color="auto" w:fill="FFCCCC"/>
            <w:vAlign w:val="center"/>
          </w:tcPr>
          <w:p w14:paraId="441F81A5" w14:textId="77777777" w:rsidR="0085105C" w:rsidRPr="00E759BB" w:rsidRDefault="0085105C" w:rsidP="007F43F3">
            <w:pPr>
              <w:keepNext/>
              <w:keepLines/>
              <w:widowControl w:val="0"/>
              <w:cnfStyle w:val="000000100000" w:firstRow="0" w:lastRow="0" w:firstColumn="0" w:lastColumn="0" w:oddVBand="0" w:evenVBand="0" w:oddHBand="1" w:evenHBand="0" w:firstRowFirstColumn="0" w:firstRowLastColumn="0" w:lastRowFirstColumn="0" w:lastRowLastColumn="0"/>
              <w:rPr>
                <w:b/>
                <w:bCs/>
                <w:spacing w:val="-4"/>
                <w:szCs w:val="22"/>
              </w:rPr>
            </w:pPr>
          </w:p>
        </w:tc>
      </w:tr>
    </w:tbl>
    <w:bookmarkEnd w:id="2"/>
    <w:bookmarkEnd w:id="5"/>
    <w:p w14:paraId="1E9B9952" w14:textId="77777777" w:rsidR="007A3B24" w:rsidRDefault="007A3B24" w:rsidP="007F43F3">
      <w:pPr>
        <w:pStyle w:val="06-TitreARTICLEAE"/>
        <w:keepLines/>
      </w:pPr>
      <w:r>
        <w:lastRenderedPageBreak/>
        <w:t>I</w:t>
      </w:r>
      <w:r w:rsidRPr="00AD08B1">
        <w:t>ndemnisation</w:t>
      </w:r>
      <w:r>
        <w:t xml:space="preserve"> des sinistres</w:t>
      </w:r>
    </w:p>
    <w:p w14:paraId="5255B196" w14:textId="6CA0984A" w:rsidR="007A3B24" w:rsidRDefault="007A1B9A" w:rsidP="007F43F3">
      <w:pPr>
        <w:pStyle w:val="08Titre11-"/>
      </w:pPr>
      <w:r>
        <w:t>Clauses prévention et sanctions applicables</w:t>
      </w:r>
    </w:p>
    <w:p w14:paraId="61E49B11" w14:textId="77777777" w:rsidR="003D411B" w:rsidRDefault="003D411B" w:rsidP="007F43F3">
      <w:pPr>
        <w:keepNext/>
        <w:keepLines/>
        <w:jc w:val="both"/>
      </w:pPr>
      <w:bookmarkStart w:id="6" w:name="_Hlk217298250"/>
    </w:p>
    <w:tbl>
      <w:tblPr>
        <w:tblStyle w:val="TableauGrille6Couleur-Accentuation3"/>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7139"/>
        <w:gridCol w:w="7139"/>
      </w:tblGrid>
      <w:tr w:rsidR="00362C11" w:rsidRPr="00A22E99" w14:paraId="738BAE58" w14:textId="77777777" w:rsidTr="00BC79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bottom w:val="none" w:sz="0" w:space="0" w:color="auto"/>
            </w:tcBorders>
            <w:vAlign w:val="center"/>
          </w:tcPr>
          <w:p w14:paraId="39FBFB23" w14:textId="77777777" w:rsidR="00362C11" w:rsidRPr="00A22E99" w:rsidRDefault="00362C11" w:rsidP="007F43F3">
            <w:pPr>
              <w:keepNext/>
              <w:keepLines/>
              <w:ind w:right="28"/>
              <w:jc w:val="center"/>
              <w:rPr>
                <w:rFonts w:asciiTheme="minorHAnsi" w:hAnsiTheme="minorHAnsi" w:cstheme="minorHAnsi"/>
                <w:color w:val="auto"/>
                <w:szCs w:val="22"/>
              </w:rPr>
            </w:pPr>
            <w:r w:rsidRPr="00A22E99">
              <w:rPr>
                <w:rFonts w:asciiTheme="minorHAnsi" w:hAnsiTheme="minorHAnsi" w:cstheme="minorHAnsi"/>
                <w:color w:val="auto"/>
                <w:szCs w:val="22"/>
              </w:rPr>
              <w:t>SOUHAITS DE L’ACHETEUR</w:t>
            </w:r>
          </w:p>
        </w:tc>
        <w:tc>
          <w:tcPr>
            <w:tcW w:w="7139" w:type="dxa"/>
            <w:tcBorders>
              <w:bottom w:val="none" w:sz="0" w:space="0" w:color="auto"/>
            </w:tcBorders>
            <w:vAlign w:val="center"/>
          </w:tcPr>
          <w:p w14:paraId="12DE41B6" w14:textId="1679A3CC" w:rsidR="00362C11" w:rsidRPr="00A22E99" w:rsidRDefault="00362C11" w:rsidP="007F43F3">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Cs w:val="22"/>
              </w:rPr>
            </w:pPr>
            <w:r w:rsidRPr="00A22E99">
              <w:rPr>
                <w:rFonts w:asciiTheme="minorHAnsi" w:hAnsiTheme="minorHAnsi" w:cstheme="minorHAnsi"/>
                <w:color w:val="auto"/>
                <w:szCs w:val="22"/>
              </w:rPr>
              <w:t xml:space="preserve">PROPOSITIONS </w:t>
            </w:r>
            <w:r w:rsidR="001554C0">
              <w:rPr>
                <w:rFonts w:asciiTheme="minorHAnsi" w:hAnsiTheme="minorHAnsi" w:cstheme="minorHAnsi"/>
                <w:color w:val="auto"/>
                <w:szCs w:val="22"/>
              </w:rPr>
              <w:t>DU CANDIDAT</w:t>
            </w:r>
          </w:p>
        </w:tc>
      </w:tr>
      <w:tr w:rsidR="00362C11" w:rsidRPr="00E759BB" w14:paraId="636F2D7C" w14:textId="77777777" w:rsidTr="00BC7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vAlign w:val="center"/>
          </w:tcPr>
          <w:p w14:paraId="3B8ADDDA" w14:textId="5D2D27BD" w:rsidR="00362C11" w:rsidRPr="0028753A" w:rsidRDefault="0028753A" w:rsidP="007F43F3">
            <w:pPr>
              <w:keepLines/>
              <w:widowControl w:val="0"/>
              <w:jc w:val="both"/>
              <w:rPr>
                <w:spacing w:val="-2"/>
                <w:szCs w:val="22"/>
              </w:rPr>
            </w:pPr>
            <w:r w:rsidRPr="0028753A">
              <w:rPr>
                <w:b w:val="0"/>
                <w:bCs w:val="0"/>
                <w:color w:val="auto"/>
                <w:spacing w:val="-2"/>
                <w:szCs w:val="22"/>
              </w:rPr>
              <w:t xml:space="preserve">L’acheteur </w:t>
            </w:r>
            <w:r w:rsidR="00D67984">
              <w:rPr>
                <w:b w:val="0"/>
                <w:bCs w:val="0"/>
                <w:color w:val="auto"/>
                <w:spacing w:val="-2"/>
                <w:szCs w:val="22"/>
              </w:rPr>
              <w:t>souhaite qu’aucune sanction spécifique ne soit appliquée.</w:t>
            </w:r>
          </w:p>
        </w:tc>
        <w:tc>
          <w:tcPr>
            <w:tcW w:w="7139" w:type="dxa"/>
            <w:shd w:val="clear" w:color="auto" w:fill="FFCCCC"/>
            <w:vAlign w:val="center"/>
          </w:tcPr>
          <w:p w14:paraId="596DC6C4" w14:textId="77777777" w:rsidR="00362C11" w:rsidRPr="00214078" w:rsidRDefault="00362C11" w:rsidP="007F43F3">
            <w:pPr>
              <w:keepLines/>
              <w:widowControl w:val="0"/>
              <w:jc w:val="both"/>
              <w:cnfStyle w:val="000000100000" w:firstRow="0" w:lastRow="0" w:firstColumn="0" w:lastColumn="0" w:oddVBand="0" w:evenVBand="0" w:oddHBand="1" w:evenHBand="0" w:firstRowFirstColumn="0" w:firstRowLastColumn="0" w:lastRowFirstColumn="0" w:lastRowLastColumn="0"/>
              <w:rPr>
                <w:color w:val="auto"/>
                <w:spacing w:val="-4"/>
                <w:szCs w:val="22"/>
              </w:rPr>
            </w:pPr>
          </w:p>
        </w:tc>
      </w:tr>
    </w:tbl>
    <w:p w14:paraId="3169DAAC" w14:textId="77777777" w:rsidR="007A1B9A" w:rsidRPr="004C2FB4" w:rsidRDefault="007A1B9A" w:rsidP="007F43F3">
      <w:pPr>
        <w:pStyle w:val="08Titre11-"/>
        <w:rPr>
          <w:szCs w:val="22"/>
        </w:rPr>
      </w:pPr>
      <w:r w:rsidRPr="004C2FB4">
        <w:rPr>
          <w:szCs w:val="22"/>
        </w:rPr>
        <w:t>Assurance pour compte</w:t>
      </w:r>
    </w:p>
    <w:p w14:paraId="65194D36" w14:textId="77777777" w:rsidR="007A1B9A" w:rsidRPr="004C2FB4" w:rsidRDefault="007A1B9A" w:rsidP="007F43F3">
      <w:pPr>
        <w:keepNext/>
        <w:keepLines/>
        <w:jc w:val="both"/>
        <w:rPr>
          <w:szCs w:val="22"/>
        </w:rPr>
      </w:pPr>
    </w:p>
    <w:tbl>
      <w:tblPr>
        <w:tblStyle w:val="TableauGrille6Couleur-Accentuation3"/>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7139"/>
        <w:gridCol w:w="7139"/>
      </w:tblGrid>
      <w:tr w:rsidR="003D411B" w:rsidRPr="004C2FB4" w14:paraId="37B3F958" w14:textId="77777777" w:rsidTr="00BC79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bottom w:val="none" w:sz="0" w:space="0" w:color="auto"/>
            </w:tcBorders>
            <w:vAlign w:val="center"/>
          </w:tcPr>
          <w:p w14:paraId="1A1DD5B0" w14:textId="77777777" w:rsidR="003D411B" w:rsidRPr="004C2FB4" w:rsidRDefault="003D411B" w:rsidP="007F43F3">
            <w:pPr>
              <w:keepNext/>
              <w:keepLines/>
              <w:ind w:right="28"/>
              <w:jc w:val="center"/>
              <w:rPr>
                <w:rFonts w:asciiTheme="minorHAnsi" w:hAnsiTheme="minorHAnsi" w:cstheme="minorHAnsi"/>
                <w:color w:val="auto"/>
                <w:szCs w:val="22"/>
              </w:rPr>
            </w:pPr>
            <w:r w:rsidRPr="004C2FB4">
              <w:rPr>
                <w:rFonts w:asciiTheme="minorHAnsi" w:hAnsiTheme="minorHAnsi" w:cstheme="minorHAnsi"/>
                <w:color w:val="auto"/>
                <w:szCs w:val="22"/>
              </w:rPr>
              <w:t>SOUHAITS DE L’ACHETEUR</w:t>
            </w:r>
          </w:p>
        </w:tc>
        <w:tc>
          <w:tcPr>
            <w:tcW w:w="7139" w:type="dxa"/>
            <w:tcBorders>
              <w:bottom w:val="none" w:sz="0" w:space="0" w:color="auto"/>
            </w:tcBorders>
            <w:vAlign w:val="center"/>
          </w:tcPr>
          <w:p w14:paraId="059B73BE" w14:textId="60AC80EC" w:rsidR="003D411B" w:rsidRPr="004C2FB4" w:rsidRDefault="003D411B" w:rsidP="007F43F3">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Cs w:val="22"/>
              </w:rPr>
            </w:pPr>
            <w:r w:rsidRPr="004C2FB4">
              <w:rPr>
                <w:rFonts w:asciiTheme="minorHAnsi" w:hAnsiTheme="minorHAnsi" w:cstheme="minorHAnsi"/>
                <w:color w:val="auto"/>
                <w:szCs w:val="22"/>
              </w:rPr>
              <w:t xml:space="preserve">PROPOSITIONS </w:t>
            </w:r>
            <w:r w:rsidR="001554C0" w:rsidRPr="004C2FB4">
              <w:rPr>
                <w:rFonts w:asciiTheme="minorHAnsi" w:hAnsiTheme="minorHAnsi" w:cstheme="minorHAnsi"/>
                <w:color w:val="auto"/>
                <w:szCs w:val="22"/>
              </w:rPr>
              <w:t>DU CANDIDAT</w:t>
            </w:r>
          </w:p>
        </w:tc>
      </w:tr>
      <w:tr w:rsidR="003D411B" w:rsidRPr="004C2FB4" w14:paraId="36AD6CEB" w14:textId="77777777" w:rsidTr="00BC7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vAlign w:val="center"/>
          </w:tcPr>
          <w:p w14:paraId="2873821B" w14:textId="77777777" w:rsidR="004C7FFA" w:rsidRDefault="003D411B" w:rsidP="007F43F3">
            <w:pPr>
              <w:keepLines/>
              <w:widowControl w:val="0"/>
              <w:jc w:val="both"/>
              <w:rPr>
                <w:b w:val="0"/>
                <w:bCs w:val="0"/>
                <w:color w:val="auto"/>
                <w:spacing w:val="-2"/>
                <w:szCs w:val="22"/>
              </w:rPr>
            </w:pPr>
            <w:r w:rsidRPr="004C2FB4">
              <w:rPr>
                <w:b w:val="0"/>
                <w:bCs w:val="0"/>
                <w:color w:val="auto"/>
                <w:spacing w:val="-2"/>
                <w:szCs w:val="22"/>
              </w:rPr>
              <w:t>Le souscripteur agit tant pour son compte que pour le compte de qui il appartiendra selon les stipulations ci-après :</w:t>
            </w:r>
          </w:p>
          <w:p w14:paraId="0E717D16" w14:textId="7640A128" w:rsidR="003D411B" w:rsidRPr="004C2FB4" w:rsidRDefault="003D411B" w:rsidP="007F43F3">
            <w:pPr>
              <w:pStyle w:val="Paragraphedeliste"/>
              <w:keepLines/>
              <w:widowControl w:val="0"/>
              <w:numPr>
                <w:ilvl w:val="0"/>
                <w:numId w:val="17"/>
              </w:numPr>
              <w:tabs>
                <w:tab w:val="left" w:pos="284"/>
              </w:tabs>
              <w:ind w:left="284" w:hanging="284"/>
              <w:contextualSpacing/>
              <w:jc w:val="both"/>
              <w:rPr>
                <w:b w:val="0"/>
                <w:bCs w:val="0"/>
                <w:color w:val="auto"/>
                <w:spacing w:val="-2"/>
                <w:szCs w:val="22"/>
              </w:rPr>
            </w:pPr>
          </w:p>
        </w:tc>
        <w:tc>
          <w:tcPr>
            <w:tcW w:w="7139" w:type="dxa"/>
            <w:vMerge w:val="restart"/>
            <w:shd w:val="clear" w:color="auto" w:fill="FFCCCC"/>
            <w:vAlign w:val="center"/>
          </w:tcPr>
          <w:p w14:paraId="32D87FD9" w14:textId="77777777" w:rsidR="003D411B" w:rsidRPr="004C2FB4" w:rsidRDefault="003D411B" w:rsidP="007F43F3">
            <w:pPr>
              <w:keepLines/>
              <w:widowControl w:val="0"/>
              <w:jc w:val="both"/>
              <w:cnfStyle w:val="000000100000" w:firstRow="0" w:lastRow="0" w:firstColumn="0" w:lastColumn="0" w:oddVBand="0" w:evenVBand="0" w:oddHBand="1" w:evenHBand="0" w:firstRowFirstColumn="0" w:firstRowLastColumn="0" w:lastRowFirstColumn="0" w:lastRowLastColumn="0"/>
              <w:rPr>
                <w:color w:val="auto"/>
                <w:spacing w:val="-4"/>
                <w:szCs w:val="22"/>
              </w:rPr>
            </w:pPr>
          </w:p>
        </w:tc>
      </w:tr>
      <w:tr w:rsidR="003D411B" w:rsidRPr="004C2FB4" w14:paraId="54105BCB" w14:textId="77777777" w:rsidTr="00BC79B6">
        <w:tc>
          <w:tcPr>
            <w:cnfStyle w:val="001000000000" w:firstRow="0" w:lastRow="0" w:firstColumn="1" w:lastColumn="0" w:oddVBand="0" w:evenVBand="0" w:oddHBand="0" w:evenHBand="0" w:firstRowFirstColumn="0" w:firstRowLastColumn="0" w:lastRowFirstColumn="0" w:lastRowLastColumn="0"/>
            <w:tcW w:w="7139" w:type="dxa"/>
            <w:vAlign w:val="center"/>
          </w:tcPr>
          <w:p w14:paraId="363838FB" w14:textId="29D4D517" w:rsidR="003D411B" w:rsidRPr="004C2FB4" w:rsidRDefault="003D411B" w:rsidP="007F43F3">
            <w:pPr>
              <w:keepLines/>
              <w:widowControl w:val="0"/>
              <w:jc w:val="both"/>
              <w:rPr>
                <w:b w:val="0"/>
                <w:bCs w:val="0"/>
                <w:color w:val="auto"/>
                <w:spacing w:val="-2"/>
                <w:szCs w:val="22"/>
              </w:rPr>
            </w:pPr>
            <w:r w:rsidRPr="004C2FB4">
              <w:rPr>
                <w:b w:val="0"/>
                <w:bCs w:val="0"/>
                <w:color w:val="auto"/>
                <w:spacing w:val="-2"/>
                <w:szCs w:val="22"/>
              </w:rPr>
              <w:t>Lorsque le souscripteur souscrit pour le compte d'un tiers, les garanties sur bâtiments sont acquises selon les mêmes montants de garantie et franchises que pour les bâtiments lui appartenant, y compris celles de responsabilités et les garanties annexes, pour autant que les bâtiments ou parties de bâtiments concernés soient déclarés au contrat et la surface de ces bâtiments prise en compte pour le calcul de la prime.</w:t>
            </w:r>
          </w:p>
        </w:tc>
        <w:tc>
          <w:tcPr>
            <w:tcW w:w="7139" w:type="dxa"/>
            <w:vMerge/>
            <w:shd w:val="clear" w:color="auto" w:fill="FFCCCC"/>
            <w:vAlign w:val="center"/>
          </w:tcPr>
          <w:p w14:paraId="25EEC535" w14:textId="77777777" w:rsidR="003D411B" w:rsidRPr="004C2FB4" w:rsidRDefault="003D411B" w:rsidP="007F43F3">
            <w:pPr>
              <w:keepNext/>
              <w:keepLines/>
              <w:widowControl w:val="0"/>
              <w:cnfStyle w:val="000000000000" w:firstRow="0" w:lastRow="0" w:firstColumn="0" w:lastColumn="0" w:oddVBand="0" w:evenVBand="0" w:oddHBand="0" w:evenHBand="0" w:firstRowFirstColumn="0" w:firstRowLastColumn="0" w:lastRowFirstColumn="0" w:lastRowLastColumn="0"/>
              <w:rPr>
                <w:b/>
                <w:bCs/>
                <w:spacing w:val="-4"/>
                <w:szCs w:val="22"/>
              </w:rPr>
            </w:pPr>
          </w:p>
        </w:tc>
      </w:tr>
      <w:tr w:rsidR="003D411B" w:rsidRPr="004C2FB4" w14:paraId="3D088742" w14:textId="77777777" w:rsidTr="00BC7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vAlign w:val="center"/>
          </w:tcPr>
          <w:p w14:paraId="129E56E9" w14:textId="10CE7C23" w:rsidR="003D411B" w:rsidRPr="004C2FB4" w:rsidRDefault="003D411B" w:rsidP="007F43F3">
            <w:pPr>
              <w:keepLines/>
              <w:widowControl w:val="0"/>
              <w:jc w:val="both"/>
              <w:rPr>
                <w:b w:val="0"/>
                <w:bCs w:val="0"/>
                <w:color w:val="auto"/>
                <w:spacing w:val="-2"/>
                <w:szCs w:val="22"/>
              </w:rPr>
            </w:pPr>
            <w:r w:rsidRPr="004C2FB4">
              <w:rPr>
                <w:b w:val="0"/>
                <w:bCs w:val="0"/>
                <w:color w:val="auto"/>
                <w:spacing w:val="-2"/>
                <w:szCs w:val="22"/>
              </w:rPr>
              <w:t xml:space="preserve">Lorsque le souscripteur souscrit pour le compte d'un tiers et qu'il a la garde ou l'usage des biens ou est tenu de les assurer, les garanties sur contenu sont acquises selon les mêmes montants de garantie et franchises que pour le contenu lui appartenant, y compris les garanties annexes. </w:t>
            </w:r>
          </w:p>
        </w:tc>
        <w:tc>
          <w:tcPr>
            <w:tcW w:w="7139" w:type="dxa"/>
            <w:vMerge/>
            <w:shd w:val="clear" w:color="auto" w:fill="FFCCCC"/>
            <w:vAlign w:val="center"/>
          </w:tcPr>
          <w:p w14:paraId="5F78EC27" w14:textId="77777777" w:rsidR="003D411B" w:rsidRPr="004C2FB4" w:rsidRDefault="003D411B" w:rsidP="007F43F3">
            <w:pPr>
              <w:keepNext/>
              <w:keepLines/>
              <w:widowControl w:val="0"/>
              <w:cnfStyle w:val="000000100000" w:firstRow="0" w:lastRow="0" w:firstColumn="0" w:lastColumn="0" w:oddVBand="0" w:evenVBand="0" w:oddHBand="1" w:evenHBand="0" w:firstRowFirstColumn="0" w:firstRowLastColumn="0" w:lastRowFirstColumn="0" w:lastRowLastColumn="0"/>
              <w:rPr>
                <w:b/>
                <w:bCs/>
                <w:spacing w:val="-4"/>
                <w:szCs w:val="22"/>
              </w:rPr>
            </w:pPr>
          </w:p>
        </w:tc>
      </w:tr>
      <w:tr w:rsidR="003D411B" w:rsidRPr="004C2FB4" w14:paraId="386485F9" w14:textId="77777777" w:rsidTr="00BC79B6">
        <w:tc>
          <w:tcPr>
            <w:cnfStyle w:val="001000000000" w:firstRow="0" w:lastRow="0" w:firstColumn="1" w:lastColumn="0" w:oddVBand="0" w:evenVBand="0" w:oddHBand="0" w:evenHBand="0" w:firstRowFirstColumn="0" w:firstRowLastColumn="0" w:lastRowFirstColumn="0" w:lastRowLastColumn="0"/>
            <w:tcW w:w="7139" w:type="dxa"/>
            <w:vAlign w:val="center"/>
          </w:tcPr>
          <w:p w14:paraId="549C98B2" w14:textId="77777777" w:rsidR="003D411B" w:rsidRPr="004C2FB4" w:rsidRDefault="003D411B" w:rsidP="007F43F3">
            <w:pPr>
              <w:keepLines/>
              <w:widowControl w:val="0"/>
              <w:jc w:val="both"/>
              <w:rPr>
                <w:b w:val="0"/>
                <w:bCs w:val="0"/>
                <w:color w:val="auto"/>
                <w:spacing w:val="-2"/>
                <w:szCs w:val="22"/>
              </w:rPr>
            </w:pPr>
            <w:r w:rsidRPr="004C2FB4">
              <w:rPr>
                <w:b w:val="0"/>
                <w:bCs w:val="0"/>
                <w:color w:val="auto"/>
                <w:spacing w:val="-2"/>
                <w:szCs w:val="22"/>
              </w:rPr>
              <w:t>Lorsque le souscripteur souscrit pour le compte d'une personne publique sans avoir la garde ou l'usage des biens ou être tenu de les assurer, les garanties sur contenu sont acquises selon les mêmes montants de garantie et franchises que pour le contenu lui appartenant, y compris les garanties annexes.</w:t>
            </w:r>
          </w:p>
          <w:p w14:paraId="0B39C8D2" w14:textId="49C07F7C" w:rsidR="003D411B" w:rsidRPr="004C2FB4" w:rsidRDefault="003D411B" w:rsidP="007F43F3">
            <w:pPr>
              <w:keepLines/>
              <w:widowControl w:val="0"/>
              <w:jc w:val="both"/>
              <w:rPr>
                <w:b w:val="0"/>
                <w:bCs w:val="0"/>
                <w:color w:val="auto"/>
                <w:spacing w:val="-2"/>
                <w:szCs w:val="22"/>
              </w:rPr>
            </w:pPr>
            <w:r w:rsidRPr="004C2FB4">
              <w:rPr>
                <w:b w:val="0"/>
                <w:bCs w:val="0"/>
                <w:color w:val="auto"/>
                <w:spacing w:val="-2"/>
                <w:szCs w:val="22"/>
              </w:rPr>
              <w:t xml:space="preserve">Lorsque le souscripteur souscrit pour le compte d'une personne physique ou d'une personne morale à but non lucratif sans avoir la garde ou l'usage des biens ou être tenu de les assurer, les garanties sur contenu sont acquises à hauteur de </w:t>
            </w:r>
            <w:r w:rsidR="00DE741D">
              <w:rPr>
                <w:b w:val="0"/>
                <w:bCs w:val="0"/>
                <w:color w:val="auto"/>
                <w:spacing w:val="-2"/>
                <w:szCs w:val="22"/>
              </w:rPr>
              <w:t>20</w:t>
            </w:r>
            <w:r w:rsidRPr="004C2FB4">
              <w:rPr>
                <w:b w:val="0"/>
                <w:bCs w:val="0"/>
                <w:color w:val="auto"/>
                <w:spacing w:val="-2"/>
                <w:szCs w:val="22"/>
              </w:rPr>
              <w:t>0 000 €, y compris les garanties annexes.</w:t>
            </w:r>
          </w:p>
        </w:tc>
        <w:tc>
          <w:tcPr>
            <w:tcW w:w="7139" w:type="dxa"/>
            <w:vMerge/>
            <w:shd w:val="clear" w:color="auto" w:fill="FFCCCC"/>
            <w:vAlign w:val="center"/>
          </w:tcPr>
          <w:p w14:paraId="42D9CB99" w14:textId="77777777" w:rsidR="003D411B" w:rsidRPr="004C2FB4" w:rsidRDefault="003D411B" w:rsidP="007F43F3">
            <w:pPr>
              <w:keepNext/>
              <w:keepLines/>
              <w:widowControl w:val="0"/>
              <w:cnfStyle w:val="000000000000" w:firstRow="0" w:lastRow="0" w:firstColumn="0" w:lastColumn="0" w:oddVBand="0" w:evenVBand="0" w:oddHBand="0" w:evenHBand="0" w:firstRowFirstColumn="0" w:firstRowLastColumn="0" w:lastRowFirstColumn="0" w:lastRowLastColumn="0"/>
              <w:rPr>
                <w:b/>
                <w:bCs/>
                <w:spacing w:val="-4"/>
                <w:szCs w:val="22"/>
              </w:rPr>
            </w:pPr>
          </w:p>
        </w:tc>
      </w:tr>
    </w:tbl>
    <w:bookmarkEnd w:id="6"/>
    <w:p w14:paraId="2539F035" w14:textId="77777777" w:rsidR="007A3B24" w:rsidRPr="004C2FB4" w:rsidRDefault="007A3B24" w:rsidP="007F43F3">
      <w:pPr>
        <w:pStyle w:val="08Titre11-"/>
        <w:rPr>
          <w:szCs w:val="22"/>
        </w:rPr>
      </w:pPr>
      <w:r w:rsidRPr="004C2FB4">
        <w:rPr>
          <w:szCs w:val="22"/>
        </w:rPr>
        <w:lastRenderedPageBreak/>
        <w:t>Modalités d’évaluation</w:t>
      </w:r>
    </w:p>
    <w:p w14:paraId="3AC18F5E" w14:textId="77777777" w:rsidR="00081EB1" w:rsidRPr="004C2FB4" w:rsidRDefault="00081EB1" w:rsidP="007F43F3">
      <w:pPr>
        <w:keepNext/>
        <w:keepLines/>
        <w:jc w:val="both"/>
        <w:rPr>
          <w:b/>
          <w:bCs/>
          <w:szCs w:val="22"/>
          <w:u w:val="single"/>
        </w:rPr>
      </w:pPr>
    </w:p>
    <w:tbl>
      <w:tblPr>
        <w:tblStyle w:val="TableauGrille6Couleur-Accentuation3"/>
        <w:tblW w:w="0" w:type="auto"/>
        <w:tblLook w:val="04A0" w:firstRow="1" w:lastRow="0" w:firstColumn="1" w:lastColumn="0" w:noHBand="0" w:noVBand="1"/>
      </w:tblPr>
      <w:tblGrid>
        <w:gridCol w:w="7139"/>
        <w:gridCol w:w="7139"/>
      </w:tblGrid>
      <w:tr w:rsidR="00081EB1" w:rsidRPr="004C2FB4" w14:paraId="07A224B0" w14:textId="77777777" w:rsidTr="00BC79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A5D26E" w14:textId="77777777" w:rsidR="00081EB1" w:rsidRPr="004C2FB4" w:rsidRDefault="00081EB1" w:rsidP="007F43F3">
            <w:pPr>
              <w:keepNext/>
              <w:keepLines/>
              <w:ind w:right="28"/>
              <w:jc w:val="center"/>
              <w:rPr>
                <w:rFonts w:asciiTheme="minorHAnsi" w:hAnsiTheme="minorHAnsi" w:cstheme="minorHAnsi"/>
                <w:color w:val="auto"/>
                <w:szCs w:val="22"/>
              </w:rPr>
            </w:pPr>
            <w:r w:rsidRPr="004C2FB4">
              <w:rPr>
                <w:rFonts w:asciiTheme="minorHAnsi" w:hAnsiTheme="minorHAnsi" w:cstheme="minorHAnsi"/>
                <w:color w:val="auto"/>
                <w:szCs w:val="22"/>
              </w:rPr>
              <w:t>SOUHAITS DE L’ACHETEUR</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86922A" w14:textId="4542EA74" w:rsidR="00081EB1" w:rsidRPr="004C2FB4" w:rsidRDefault="00081EB1" w:rsidP="007F43F3">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Cs w:val="22"/>
              </w:rPr>
            </w:pPr>
            <w:r w:rsidRPr="004C2FB4">
              <w:rPr>
                <w:rFonts w:asciiTheme="minorHAnsi" w:hAnsiTheme="minorHAnsi" w:cstheme="minorHAnsi"/>
                <w:color w:val="auto"/>
                <w:szCs w:val="22"/>
              </w:rPr>
              <w:t xml:space="preserve">PROPOSITIONS </w:t>
            </w:r>
            <w:r w:rsidR="001554C0" w:rsidRPr="004C2FB4">
              <w:rPr>
                <w:rFonts w:asciiTheme="minorHAnsi" w:hAnsiTheme="minorHAnsi" w:cstheme="minorHAnsi"/>
                <w:color w:val="auto"/>
                <w:szCs w:val="22"/>
              </w:rPr>
              <w:t>DU CANDIDAT</w:t>
            </w:r>
          </w:p>
        </w:tc>
      </w:tr>
      <w:tr w:rsidR="00081EB1" w:rsidRPr="004C2FB4" w14:paraId="1BEAA61D" w14:textId="77777777" w:rsidTr="00BC7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1E6378" w14:textId="77777777" w:rsidR="00081EB1" w:rsidRPr="004C2FB4" w:rsidRDefault="00081EB1" w:rsidP="007F43F3">
            <w:pPr>
              <w:keepLines/>
              <w:widowControl w:val="0"/>
              <w:jc w:val="both"/>
              <w:rPr>
                <w:b w:val="0"/>
                <w:bCs w:val="0"/>
                <w:color w:val="auto"/>
                <w:spacing w:val="-2"/>
                <w:szCs w:val="22"/>
              </w:rPr>
            </w:pPr>
            <w:r w:rsidRPr="004C2FB4">
              <w:rPr>
                <w:b w:val="0"/>
                <w:bCs w:val="0"/>
                <w:color w:val="auto"/>
                <w:spacing w:val="-2"/>
                <w:szCs w:val="22"/>
              </w:rPr>
              <w:t xml:space="preserve">Tous les biens assurés bénéficient d'une indemnisation en valeur à neuf dans les conditions suivantes. </w:t>
            </w:r>
          </w:p>
          <w:p w14:paraId="1C548AD3" w14:textId="5BEB200A" w:rsidR="00081EB1" w:rsidRPr="004C2FB4" w:rsidRDefault="00081EB1" w:rsidP="007F43F3">
            <w:pPr>
              <w:keepLines/>
              <w:widowControl w:val="0"/>
              <w:jc w:val="both"/>
              <w:rPr>
                <w:b w:val="0"/>
                <w:bCs w:val="0"/>
                <w:color w:val="auto"/>
                <w:spacing w:val="-2"/>
                <w:szCs w:val="22"/>
              </w:rPr>
            </w:pPr>
            <w:r w:rsidRPr="004C2FB4">
              <w:rPr>
                <w:b w:val="0"/>
                <w:bCs w:val="0"/>
                <w:color w:val="auto"/>
                <w:spacing w:val="-2"/>
                <w:szCs w:val="22"/>
              </w:rPr>
              <w:t xml:space="preserve">Le montant du dommage est majoré du tiers de la valeur de reconstruction ou de remplacement à l'identique au prix du neuf au jour du sinistre, sans pouvoir toutefois dépasser cette valeur. L'assuré dispose d'un délai de 3 ans à compter de la date du sinistre, sauf impossibilité (impossibilité administrative ou judiciaire, expertise, demande expresse de l’assureur, etc.) pour réparer ou reconstruire le bien sinistré. </w:t>
            </w:r>
          </w:p>
          <w:p w14:paraId="725E8EA6" w14:textId="77777777" w:rsidR="00081EB1" w:rsidRPr="004C2FB4" w:rsidRDefault="00081EB1" w:rsidP="007F43F3">
            <w:pPr>
              <w:keepLines/>
              <w:widowControl w:val="0"/>
              <w:jc w:val="both"/>
              <w:rPr>
                <w:b w:val="0"/>
                <w:bCs w:val="0"/>
                <w:color w:val="auto"/>
                <w:spacing w:val="-2"/>
                <w:szCs w:val="22"/>
              </w:rPr>
            </w:pPr>
            <w:r w:rsidRPr="004C2FB4">
              <w:rPr>
                <w:b w:val="0"/>
                <w:bCs w:val="0"/>
                <w:color w:val="auto"/>
                <w:spacing w:val="-2"/>
                <w:szCs w:val="22"/>
              </w:rPr>
              <w:t xml:space="preserve">L'assuré pourra reconstruire à un emplacement différent de celui du sinistre, à condition que la reconstruction s'effectue, sauf impossibilité absolue ou accord entre les parties, dans son périmètre d’activité et sans qu'il soit apporté de modification importante à sa destination initiale. </w:t>
            </w:r>
          </w:p>
          <w:p w14:paraId="60058BE2" w14:textId="2CD5BC10" w:rsidR="00081EB1" w:rsidRPr="004C2FB4" w:rsidRDefault="00081EB1" w:rsidP="007F43F3">
            <w:pPr>
              <w:keepLines/>
              <w:widowControl w:val="0"/>
              <w:jc w:val="both"/>
              <w:rPr>
                <w:b w:val="0"/>
                <w:bCs w:val="0"/>
                <w:color w:val="auto"/>
                <w:spacing w:val="-2"/>
                <w:szCs w:val="22"/>
              </w:rPr>
            </w:pPr>
            <w:r w:rsidRPr="004C2FB4">
              <w:rPr>
                <w:b w:val="0"/>
                <w:bCs w:val="0"/>
                <w:color w:val="auto"/>
                <w:spacing w:val="-2"/>
                <w:szCs w:val="22"/>
              </w:rPr>
              <w:t>Le montant dû par l’assureur au titre de la clause « valeur à neuf » doit être justifié par les factures produites par l'assuré, il s’applique au global et non poste par poste.</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4FD43B10" w14:textId="77777777" w:rsidR="00081EB1" w:rsidRPr="004C2FB4" w:rsidRDefault="00081EB1" w:rsidP="007F43F3">
            <w:pPr>
              <w:keepLines/>
              <w:jc w:val="both"/>
              <w:cnfStyle w:val="000000100000" w:firstRow="0" w:lastRow="0" w:firstColumn="0" w:lastColumn="0" w:oddVBand="0" w:evenVBand="0" w:oddHBand="1" w:evenHBand="0" w:firstRowFirstColumn="0" w:firstRowLastColumn="0" w:lastRowFirstColumn="0" w:lastRowLastColumn="0"/>
              <w:rPr>
                <w:color w:val="auto"/>
                <w:szCs w:val="22"/>
              </w:rPr>
            </w:pPr>
          </w:p>
        </w:tc>
      </w:tr>
      <w:tr w:rsidR="00081EB1" w:rsidRPr="004C2FB4" w14:paraId="09DE65C0" w14:textId="77777777" w:rsidTr="00BC79B6">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A36A95" w14:textId="77777777" w:rsidR="00081EB1" w:rsidRPr="004C2FB4" w:rsidRDefault="00081EB1" w:rsidP="007F43F3">
            <w:pPr>
              <w:keepLines/>
              <w:widowControl w:val="0"/>
              <w:jc w:val="both"/>
              <w:rPr>
                <w:b w:val="0"/>
                <w:bCs w:val="0"/>
                <w:color w:val="auto"/>
                <w:spacing w:val="-2"/>
                <w:szCs w:val="22"/>
              </w:rPr>
            </w:pPr>
            <w:r w:rsidRPr="004C2FB4">
              <w:rPr>
                <w:b w:val="0"/>
                <w:bCs w:val="0"/>
                <w:color w:val="auto"/>
                <w:spacing w:val="-2"/>
                <w:szCs w:val="22"/>
              </w:rPr>
              <w:t>Le souscripteur peut renoncer au bénéfice de la valeur à neuf au profit d'une clause de conversion dans les conditions définies ci-après.</w:t>
            </w:r>
          </w:p>
          <w:p w14:paraId="4A3CB690" w14:textId="77777777" w:rsidR="00081EB1" w:rsidRPr="004C2FB4" w:rsidRDefault="00081EB1" w:rsidP="007F43F3">
            <w:pPr>
              <w:keepLines/>
              <w:widowControl w:val="0"/>
              <w:jc w:val="both"/>
              <w:rPr>
                <w:b w:val="0"/>
                <w:bCs w:val="0"/>
                <w:color w:val="auto"/>
                <w:spacing w:val="-2"/>
                <w:szCs w:val="22"/>
              </w:rPr>
            </w:pPr>
            <w:r w:rsidRPr="004C2FB4">
              <w:rPr>
                <w:b w:val="0"/>
                <w:bCs w:val="0"/>
                <w:color w:val="auto"/>
                <w:spacing w:val="-2"/>
                <w:szCs w:val="22"/>
              </w:rPr>
              <w:t xml:space="preserve">Le montant du dommage est majoré conventionnellement et forfaitairement de 20 %, sans pouvoir toutefois dépasser la valeur qui aurait été indemnisée au titre de la clause « valeur à neuf ». </w:t>
            </w:r>
          </w:p>
          <w:p w14:paraId="16348363" w14:textId="77777777" w:rsidR="00081EB1" w:rsidRPr="004C2FB4" w:rsidRDefault="00081EB1" w:rsidP="007F43F3">
            <w:pPr>
              <w:keepLines/>
              <w:widowControl w:val="0"/>
              <w:jc w:val="both"/>
              <w:rPr>
                <w:b w:val="0"/>
                <w:bCs w:val="0"/>
                <w:color w:val="auto"/>
                <w:spacing w:val="-2"/>
                <w:szCs w:val="22"/>
              </w:rPr>
            </w:pPr>
            <w:r w:rsidRPr="004C2FB4">
              <w:rPr>
                <w:b w:val="0"/>
                <w:bCs w:val="0"/>
                <w:color w:val="auto"/>
                <w:spacing w:val="-2"/>
                <w:szCs w:val="22"/>
              </w:rPr>
              <w:t xml:space="preserve">Aucune condition de réparation n'est requise pour bénéficier de la clause de conversion. </w:t>
            </w:r>
          </w:p>
          <w:p w14:paraId="77A134F8" w14:textId="77777777" w:rsidR="00081EB1" w:rsidRPr="004C2FB4" w:rsidRDefault="00081EB1" w:rsidP="007F43F3">
            <w:pPr>
              <w:keepLines/>
              <w:widowControl w:val="0"/>
              <w:jc w:val="both"/>
              <w:rPr>
                <w:b w:val="0"/>
                <w:bCs w:val="0"/>
                <w:color w:val="auto"/>
                <w:spacing w:val="-2"/>
                <w:szCs w:val="22"/>
              </w:rPr>
            </w:pPr>
            <w:r w:rsidRPr="004C2FB4">
              <w:rPr>
                <w:b w:val="0"/>
                <w:bCs w:val="0"/>
                <w:color w:val="auto"/>
                <w:spacing w:val="-2"/>
                <w:szCs w:val="22"/>
              </w:rPr>
              <w:t>L’application de la clause de conversion sera calculée en augmentant l’indemnité en valeur d’usage dans sa globalité et en fin de chiffrage et non biens par biens, sauf demande expresse contraire du souscripteur.</w:t>
            </w:r>
          </w:p>
          <w:p w14:paraId="13F35D16" w14:textId="06A85EFA" w:rsidR="00081EB1" w:rsidRPr="004C2FB4" w:rsidRDefault="00081EB1" w:rsidP="007F43F3">
            <w:pPr>
              <w:keepLines/>
              <w:widowControl w:val="0"/>
              <w:jc w:val="both"/>
              <w:rPr>
                <w:b w:val="0"/>
                <w:bCs w:val="0"/>
                <w:color w:val="auto"/>
                <w:spacing w:val="-2"/>
                <w:szCs w:val="22"/>
              </w:rPr>
            </w:pPr>
            <w:r w:rsidRPr="004C2FB4">
              <w:rPr>
                <w:b w:val="0"/>
                <w:bCs w:val="0"/>
                <w:color w:val="auto"/>
                <w:spacing w:val="-2"/>
                <w:szCs w:val="22"/>
              </w:rPr>
              <w:t>La clause de conversion et les garanties annexes (notamment pertes indirectes) sont cumulables et feront l’objet d’un règlement immédiat.</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7A46D175" w14:textId="77777777" w:rsidR="00081EB1" w:rsidRPr="004C2FB4" w:rsidRDefault="00081EB1" w:rsidP="007F43F3">
            <w:pPr>
              <w:keepLines/>
              <w:jc w:val="both"/>
              <w:cnfStyle w:val="000000000000" w:firstRow="0" w:lastRow="0" w:firstColumn="0" w:lastColumn="0" w:oddVBand="0" w:evenVBand="0" w:oddHBand="0" w:evenHBand="0" w:firstRowFirstColumn="0" w:firstRowLastColumn="0" w:lastRowFirstColumn="0" w:lastRowLastColumn="0"/>
              <w:rPr>
                <w:color w:val="auto"/>
                <w:szCs w:val="22"/>
              </w:rPr>
            </w:pPr>
          </w:p>
        </w:tc>
      </w:tr>
      <w:tr w:rsidR="00081EB1" w:rsidRPr="004C2FB4" w14:paraId="1AB40A0A" w14:textId="77777777" w:rsidTr="00BC7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F4BD2F" w14:textId="70927D49" w:rsidR="00081EB1" w:rsidRPr="004C2FB4" w:rsidRDefault="00081EB1" w:rsidP="007F43F3">
            <w:pPr>
              <w:keepLines/>
              <w:widowControl w:val="0"/>
              <w:jc w:val="both"/>
              <w:rPr>
                <w:b w:val="0"/>
                <w:bCs w:val="0"/>
                <w:color w:val="auto"/>
                <w:spacing w:val="-2"/>
                <w:szCs w:val="22"/>
              </w:rPr>
            </w:pPr>
            <w:r w:rsidRPr="004C2FB4">
              <w:rPr>
                <w:b w:val="0"/>
                <w:bCs w:val="0"/>
                <w:color w:val="auto"/>
                <w:spacing w:val="-2"/>
                <w:szCs w:val="22"/>
              </w:rPr>
              <w:t>Les garanties annexes sont accordées pour tous les évènements susceptibles d'être concernés.</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5C0A8598" w14:textId="77777777" w:rsidR="00081EB1" w:rsidRPr="004C2FB4" w:rsidRDefault="00081EB1" w:rsidP="007F43F3">
            <w:pPr>
              <w:keepLines/>
              <w:jc w:val="both"/>
              <w:cnfStyle w:val="000000100000" w:firstRow="0" w:lastRow="0" w:firstColumn="0" w:lastColumn="0" w:oddVBand="0" w:evenVBand="0" w:oddHBand="1" w:evenHBand="0" w:firstRowFirstColumn="0" w:firstRowLastColumn="0" w:lastRowFirstColumn="0" w:lastRowLastColumn="0"/>
              <w:rPr>
                <w:color w:val="auto"/>
                <w:szCs w:val="22"/>
              </w:rPr>
            </w:pPr>
          </w:p>
        </w:tc>
      </w:tr>
      <w:tr w:rsidR="00081EB1" w:rsidRPr="004C2FB4" w14:paraId="3DDE1C6B" w14:textId="77777777" w:rsidTr="00BC79B6">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046C17" w14:textId="0A2B4A96" w:rsidR="00081EB1" w:rsidRPr="004C2FB4" w:rsidRDefault="00081EB1" w:rsidP="007F43F3">
            <w:pPr>
              <w:keepLines/>
              <w:widowControl w:val="0"/>
              <w:jc w:val="both"/>
              <w:rPr>
                <w:b w:val="0"/>
                <w:bCs w:val="0"/>
                <w:color w:val="auto"/>
                <w:spacing w:val="-2"/>
                <w:szCs w:val="22"/>
              </w:rPr>
            </w:pPr>
            <w:r w:rsidRPr="004C2FB4">
              <w:rPr>
                <w:b w:val="0"/>
                <w:bCs w:val="0"/>
                <w:color w:val="auto"/>
                <w:spacing w:val="-2"/>
                <w:szCs w:val="22"/>
              </w:rPr>
              <w:t>Dans le cadre d’émeutes et mouvements populaires, les incendies, vandalismes et bris de glace sont indemnisés au titre des événements correspondants et non au titre de la garantie émeutes et mouvements populaires.</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0DB39815" w14:textId="77777777" w:rsidR="00081EB1" w:rsidRPr="004C2FB4" w:rsidRDefault="00081EB1" w:rsidP="007F43F3">
            <w:pPr>
              <w:keepLines/>
              <w:jc w:val="both"/>
              <w:cnfStyle w:val="000000000000" w:firstRow="0" w:lastRow="0" w:firstColumn="0" w:lastColumn="0" w:oddVBand="0" w:evenVBand="0" w:oddHBand="0" w:evenHBand="0" w:firstRowFirstColumn="0" w:firstRowLastColumn="0" w:lastRowFirstColumn="0" w:lastRowLastColumn="0"/>
              <w:rPr>
                <w:color w:val="auto"/>
                <w:szCs w:val="22"/>
              </w:rPr>
            </w:pPr>
          </w:p>
        </w:tc>
      </w:tr>
      <w:tr w:rsidR="00081EB1" w:rsidRPr="004C2FB4" w14:paraId="30210D27" w14:textId="77777777" w:rsidTr="00BC7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914251" w14:textId="75EAD538" w:rsidR="00081EB1" w:rsidRPr="004C2FB4" w:rsidRDefault="00081EB1" w:rsidP="007F43F3">
            <w:pPr>
              <w:keepLines/>
              <w:widowControl w:val="0"/>
              <w:jc w:val="both"/>
              <w:rPr>
                <w:b w:val="0"/>
                <w:bCs w:val="0"/>
                <w:color w:val="auto"/>
                <w:spacing w:val="-2"/>
                <w:szCs w:val="22"/>
              </w:rPr>
            </w:pPr>
            <w:r w:rsidRPr="004C2FB4">
              <w:rPr>
                <w:b w:val="0"/>
                <w:bCs w:val="0"/>
                <w:color w:val="auto"/>
                <w:spacing w:val="-2"/>
                <w:szCs w:val="22"/>
              </w:rPr>
              <w:lastRenderedPageBreak/>
              <w:t>Lorsque les services de l’assuré interviennent en lieu et place d'une entreprise pour réaliser des prestations ou travaux garantis au titre du présent contrat et/ou la coordination de ces travaux, le coût de cette intervention sera indemnisé selon une valorisation à dire d'expert.</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36A9EE20" w14:textId="77777777" w:rsidR="00081EB1" w:rsidRPr="004C2FB4" w:rsidRDefault="00081EB1" w:rsidP="007F43F3">
            <w:pPr>
              <w:keepLines/>
              <w:jc w:val="both"/>
              <w:cnfStyle w:val="000000100000" w:firstRow="0" w:lastRow="0" w:firstColumn="0" w:lastColumn="0" w:oddVBand="0" w:evenVBand="0" w:oddHBand="1" w:evenHBand="0" w:firstRowFirstColumn="0" w:firstRowLastColumn="0" w:lastRowFirstColumn="0" w:lastRowLastColumn="0"/>
              <w:rPr>
                <w:color w:val="auto"/>
                <w:szCs w:val="22"/>
              </w:rPr>
            </w:pPr>
          </w:p>
        </w:tc>
      </w:tr>
      <w:tr w:rsidR="00081EB1" w:rsidRPr="004C2FB4" w14:paraId="6542CA56" w14:textId="77777777" w:rsidTr="00BC79B6">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5B87B3" w14:textId="35EF0086" w:rsidR="00081EB1" w:rsidRPr="004C2FB4" w:rsidRDefault="00081EB1" w:rsidP="007F43F3">
            <w:pPr>
              <w:keepLines/>
              <w:rPr>
                <w:b w:val="0"/>
                <w:bCs w:val="0"/>
                <w:color w:val="auto"/>
                <w:spacing w:val="-2"/>
                <w:szCs w:val="22"/>
              </w:rPr>
            </w:pPr>
            <w:r w:rsidRPr="004C2FB4">
              <w:rPr>
                <w:b w:val="0"/>
                <w:bCs w:val="0"/>
                <w:color w:val="auto"/>
                <w:spacing w:val="-2"/>
                <w:szCs w:val="22"/>
              </w:rPr>
              <w:t xml:space="preserve">Le remboursement des sinistres se fera TVA comprise, sauf dans le cas où l'assuré ou le service concerné serait soumis à régime de récupération de la TVA. </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4B71BBEA" w14:textId="77777777" w:rsidR="00081EB1" w:rsidRPr="004C2FB4" w:rsidRDefault="00081EB1" w:rsidP="007F43F3">
            <w:pPr>
              <w:keepLines/>
              <w:jc w:val="both"/>
              <w:cnfStyle w:val="000000000000" w:firstRow="0" w:lastRow="0" w:firstColumn="0" w:lastColumn="0" w:oddVBand="0" w:evenVBand="0" w:oddHBand="0" w:evenHBand="0" w:firstRowFirstColumn="0" w:firstRowLastColumn="0" w:lastRowFirstColumn="0" w:lastRowLastColumn="0"/>
              <w:rPr>
                <w:color w:val="auto"/>
                <w:szCs w:val="22"/>
              </w:rPr>
            </w:pPr>
          </w:p>
        </w:tc>
      </w:tr>
      <w:tr w:rsidR="00081EB1" w:rsidRPr="004C2FB4" w14:paraId="63A53D9F" w14:textId="77777777" w:rsidTr="00BC7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78BC74" w14:textId="54B580CA" w:rsidR="00081EB1" w:rsidRPr="004C2FB4" w:rsidRDefault="00081EB1" w:rsidP="007F43F3">
            <w:pPr>
              <w:keepLines/>
              <w:widowControl w:val="0"/>
              <w:jc w:val="both"/>
              <w:rPr>
                <w:szCs w:val="22"/>
              </w:rPr>
            </w:pPr>
            <w:r w:rsidRPr="004C2FB4">
              <w:rPr>
                <w:b w:val="0"/>
                <w:bCs w:val="0"/>
                <w:color w:val="auto"/>
                <w:spacing w:val="-2"/>
                <w:szCs w:val="22"/>
              </w:rPr>
              <w:t>La réduction d'indemnité en cas de déchéance pour déclaration tardive ne pourra excéder le montant du préjudice subi par l'assureur du fait du retard.</w:t>
            </w:r>
          </w:p>
        </w:tc>
        <w:tc>
          <w:tcPr>
            <w:tcW w:w="71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CCCC"/>
            <w:vAlign w:val="center"/>
          </w:tcPr>
          <w:p w14:paraId="0CE260B8" w14:textId="77777777" w:rsidR="00081EB1" w:rsidRPr="004C2FB4" w:rsidRDefault="00081EB1" w:rsidP="007F43F3">
            <w:pPr>
              <w:keepLines/>
              <w:jc w:val="both"/>
              <w:cnfStyle w:val="000000100000" w:firstRow="0" w:lastRow="0" w:firstColumn="0" w:lastColumn="0" w:oddVBand="0" w:evenVBand="0" w:oddHBand="1" w:evenHBand="0" w:firstRowFirstColumn="0" w:firstRowLastColumn="0" w:lastRowFirstColumn="0" w:lastRowLastColumn="0"/>
              <w:rPr>
                <w:color w:val="auto"/>
                <w:szCs w:val="22"/>
              </w:rPr>
            </w:pPr>
          </w:p>
        </w:tc>
      </w:tr>
    </w:tbl>
    <w:p w14:paraId="60A6B631" w14:textId="77777777" w:rsidR="007A3B24" w:rsidRPr="004C2FB4" w:rsidRDefault="007A3B24" w:rsidP="007F43F3">
      <w:pPr>
        <w:pStyle w:val="08Titre11-"/>
        <w:rPr>
          <w:szCs w:val="22"/>
        </w:rPr>
      </w:pPr>
      <w:r w:rsidRPr="004C2FB4">
        <w:rPr>
          <w:szCs w:val="22"/>
        </w:rPr>
        <w:t>Renonciation à recours</w:t>
      </w:r>
    </w:p>
    <w:p w14:paraId="2A216C24" w14:textId="77777777" w:rsidR="00081EB1" w:rsidRPr="004C2FB4" w:rsidRDefault="00081EB1" w:rsidP="007F43F3">
      <w:pPr>
        <w:keepNext/>
        <w:keepLines/>
        <w:jc w:val="both"/>
        <w:rPr>
          <w:b/>
          <w:bCs/>
          <w:szCs w:val="22"/>
          <w:u w:val="single"/>
        </w:rPr>
      </w:pPr>
    </w:p>
    <w:tbl>
      <w:tblPr>
        <w:tblStyle w:val="TableauGrille6Couleur-Accentuation3"/>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7139"/>
        <w:gridCol w:w="7139"/>
      </w:tblGrid>
      <w:tr w:rsidR="00081EB1" w:rsidRPr="004C2FB4" w14:paraId="67C29C61" w14:textId="77777777" w:rsidTr="005F4B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tcBorders>
              <w:bottom w:val="none" w:sz="0" w:space="0" w:color="auto"/>
            </w:tcBorders>
            <w:vAlign w:val="center"/>
          </w:tcPr>
          <w:p w14:paraId="5F3E7153" w14:textId="77777777" w:rsidR="00081EB1" w:rsidRPr="004C2FB4" w:rsidRDefault="00081EB1" w:rsidP="007F43F3">
            <w:pPr>
              <w:keepNext/>
              <w:keepLines/>
              <w:ind w:right="28"/>
              <w:jc w:val="center"/>
              <w:rPr>
                <w:rFonts w:asciiTheme="minorHAnsi" w:hAnsiTheme="minorHAnsi" w:cstheme="minorHAnsi"/>
                <w:color w:val="auto"/>
                <w:szCs w:val="22"/>
              </w:rPr>
            </w:pPr>
            <w:r w:rsidRPr="004C2FB4">
              <w:rPr>
                <w:rFonts w:asciiTheme="minorHAnsi" w:hAnsiTheme="minorHAnsi" w:cstheme="minorHAnsi"/>
                <w:color w:val="auto"/>
                <w:szCs w:val="22"/>
              </w:rPr>
              <w:t>SOUHAITS DE L’ACHETEUR</w:t>
            </w:r>
          </w:p>
        </w:tc>
        <w:tc>
          <w:tcPr>
            <w:tcW w:w="7139" w:type="dxa"/>
            <w:tcBorders>
              <w:bottom w:val="none" w:sz="0" w:space="0" w:color="auto"/>
            </w:tcBorders>
            <w:vAlign w:val="center"/>
          </w:tcPr>
          <w:p w14:paraId="798E6B98" w14:textId="4013C3B0" w:rsidR="00081EB1" w:rsidRPr="004C2FB4" w:rsidRDefault="00081EB1" w:rsidP="007F43F3">
            <w:pPr>
              <w:keepNext/>
              <w:keepLines/>
              <w:ind w:right="28"/>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szCs w:val="22"/>
              </w:rPr>
            </w:pPr>
            <w:r w:rsidRPr="004C2FB4">
              <w:rPr>
                <w:rFonts w:asciiTheme="minorHAnsi" w:hAnsiTheme="minorHAnsi" w:cstheme="minorHAnsi"/>
                <w:color w:val="auto"/>
                <w:szCs w:val="22"/>
              </w:rPr>
              <w:t xml:space="preserve">PROPOSITIONS </w:t>
            </w:r>
            <w:r w:rsidR="001554C0" w:rsidRPr="004C2FB4">
              <w:rPr>
                <w:rFonts w:asciiTheme="minorHAnsi" w:hAnsiTheme="minorHAnsi" w:cstheme="minorHAnsi"/>
                <w:color w:val="auto"/>
                <w:szCs w:val="22"/>
              </w:rPr>
              <w:t>DU CANDIDAT</w:t>
            </w:r>
          </w:p>
        </w:tc>
      </w:tr>
      <w:tr w:rsidR="00081EB1" w:rsidRPr="004C2FB4" w14:paraId="41ED9581" w14:textId="77777777" w:rsidTr="005F4B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39" w:type="dxa"/>
            <w:vAlign w:val="center"/>
          </w:tcPr>
          <w:p w14:paraId="7BEAB248" w14:textId="77777777" w:rsidR="00081EB1" w:rsidRPr="00DE741D" w:rsidRDefault="00081EB1" w:rsidP="007F43F3">
            <w:pPr>
              <w:keepLines/>
              <w:widowControl w:val="0"/>
              <w:jc w:val="both"/>
              <w:rPr>
                <w:b w:val="0"/>
                <w:bCs w:val="0"/>
                <w:color w:val="auto"/>
                <w:spacing w:val="-2"/>
                <w:szCs w:val="22"/>
              </w:rPr>
            </w:pPr>
            <w:r w:rsidRPr="00DE741D">
              <w:rPr>
                <w:b w:val="0"/>
                <w:bCs w:val="0"/>
                <w:color w:val="auto"/>
                <w:spacing w:val="-2"/>
                <w:szCs w:val="22"/>
              </w:rPr>
              <w:t>Les assureurs renoncent à tous les recours qu'ils seraient en droit d'exercer au moment du sinistre contre les personnes physiques ou morales de droit public ou de droit privé, et notamment les locataires ou occupants et les bailleurs, à quelque titre que ce soit, ainsi que contre leurs assureurs si l’assuré a renoncé à recourir contre ces assureurs, sans qu'il soit nécessaire d'en indiquer la liste.</w:t>
            </w:r>
          </w:p>
          <w:p w14:paraId="212364BA" w14:textId="611BF662" w:rsidR="00081EB1" w:rsidRPr="00DE741D" w:rsidRDefault="00081EB1" w:rsidP="007F43F3">
            <w:pPr>
              <w:keepLines/>
              <w:widowControl w:val="0"/>
              <w:jc w:val="both"/>
              <w:rPr>
                <w:b w:val="0"/>
                <w:bCs w:val="0"/>
                <w:color w:val="auto"/>
                <w:spacing w:val="-2"/>
                <w:szCs w:val="22"/>
              </w:rPr>
            </w:pPr>
            <w:r w:rsidRPr="00DE741D">
              <w:rPr>
                <w:b w:val="0"/>
                <w:bCs w:val="0"/>
                <w:color w:val="auto"/>
                <w:spacing w:val="-2"/>
                <w:szCs w:val="22"/>
              </w:rPr>
              <w:t xml:space="preserve">Les renonciations à recours ne feront pas nécessairement l’objet de conventions formalisées. </w:t>
            </w:r>
          </w:p>
        </w:tc>
        <w:tc>
          <w:tcPr>
            <w:tcW w:w="7139" w:type="dxa"/>
            <w:vMerge w:val="restart"/>
            <w:shd w:val="clear" w:color="auto" w:fill="FFCCCC"/>
            <w:vAlign w:val="center"/>
          </w:tcPr>
          <w:p w14:paraId="65DBF25C" w14:textId="77777777" w:rsidR="00081EB1" w:rsidRPr="004C2FB4" w:rsidRDefault="00081EB1" w:rsidP="007F43F3">
            <w:pPr>
              <w:keepLines/>
              <w:jc w:val="both"/>
              <w:cnfStyle w:val="000000100000" w:firstRow="0" w:lastRow="0" w:firstColumn="0" w:lastColumn="0" w:oddVBand="0" w:evenVBand="0" w:oddHBand="1" w:evenHBand="0" w:firstRowFirstColumn="0" w:firstRowLastColumn="0" w:lastRowFirstColumn="0" w:lastRowLastColumn="0"/>
              <w:rPr>
                <w:color w:val="auto"/>
                <w:szCs w:val="22"/>
              </w:rPr>
            </w:pPr>
          </w:p>
        </w:tc>
      </w:tr>
      <w:tr w:rsidR="00081EB1" w:rsidRPr="004C2FB4" w14:paraId="3330CC37" w14:textId="77777777" w:rsidTr="005F4B54">
        <w:tc>
          <w:tcPr>
            <w:cnfStyle w:val="001000000000" w:firstRow="0" w:lastRow="0" w:firstColumn="1" w:lastColumn="0" w:oddVBand="0" w:evenVBand="0" w:oddHBand="0" w:evenHBand="0" w:firstRowFirstColumn="0" w:firstRowLastColumn="0" w:lastRowFirstColumn="0" w:lastRowLastColumn="0"/>
            <w:tcW w:w="7139" w:type="dxa"/>
            <w:vAlign w:val="center"/>
          </w:tcPr>
          <w:p w14:paraId="528D46C9" w14:textId="71D695BF" w:rsidR="00081EB1" w:rsidRPr="00DE741D" w:rsidRDefault="00081EB1" w:rsidP="007F43F3">
            <w:pPr>
              <w:keepLines/>
              <w:widowControl w:val="0"/>
              <w:jc w:val="both"/>
              <w:rPr>
                <w:b w:val="0"/>
                <w:bCs w:val="0"/>
                <w:color w:val="auto"/>
                <w:spacing w:val="-2"/>
                <w:szCs w:val="22"/>
              </w:rPr>
            </w:pPr>
            <w:r w:rsidRPr="00DE741D">
              <w:rPr>
                <w:b w:val="0"/>
                <w:bCs w:val="0"/>
                <w:color w:val="auto"/>
                <w:spacing w:val="-2"/>
                <w:szCs w:val="22"/>
              </w:rPr>
              <w:t>Dans le cas où l’assuré a la charge de souscrire un contrat d’assurance pour le compte d’une copropriété, l’assureur renonce à tout recours contre les copropriétaires et leurs assureurs et le syndic et son assureur. Toutes ces personnes sont considérées comme tiers entre elles.</w:t>
            </w:r>
          </w:p>
        </w:tc>
        <w:tc>
          <w:tcPr>
            <w:tcW w:w="7139" w:type="dxa"/>
            <w:vMerge/>
            <w:shd w:val="clear" w:color="auto" w:fill="FFCCCC"/>
            <w:vAlign w:val="center"/>
          </w:tcPr>
          <w:p w14:paraId="10E16D75" w14:textId="77777777" w:rsidR="00081EB1" w:rsidRPr="004C2FB4" w:rsidRDefault="00081EB1" w:rsidP="007F43F3">
            <w:pPr>
              <w:keepLines/>
              <w:jc w:val="both"/>
              <w:cnfStyle w:val="000000000000" w:firstRow="0" w:lastRow="0" w:firstColumn="0" w:lastColumn="0" w:oddVBand="0" w:evenVBand="0" w:oddHBand="0" w:evenHBand="0" w:firstRowFirstColumn="0" w:firstRowLastColumn="0" w:lastRowFirstColumn="0" w:lastRowLastColumn="0"/>
              <w:rPr>
                <w:b/>
                <w:bCs/>
                <w:color w:val="auto"/>
                <w:szCs w:val="22"/>
                <w:u w:val="single"/>
              </w:rPr>
            </w:pPr>
          </w:p>
        </w:tc>
      </w:tr>
    </w:tbl>
    <w:p w14:paraId="23B1628E" w14:textId="77777777" w:rsidR="009C265E" w:rsidRPr="00F93EF3" w:rsidRDefault="009C265E" w:rsidP="009C265E">
      <w:pPr>
        <w:pStyle w:val="06-TitreARTICLEAE"/>
        <w:keepLines/>
      </w:pPr>
      <w:bookmarkStart w:id="7" w:name="_Hlk93153693"/>
      <w:r w:rsidRPr="00F93EF3">
        <w:t>Clauses de réexamen</w:t>
      </w:r>
    </w:p>
    <w:p w14:paraId="671E980F" w14:textId="77777777" w:rsidR="009C265E" w:rsidRPr="00DE741D" w:rsidRDefault="009C265E" w:rsidP="009C265E">
      <w:pPr>
        <w:pStyle w:val="08Titre11-"/>
      </w:pPr>
      <w:r w:rsidRPr="00DE741D">
        <w:t>Variation de la superficie</w:t>
      </w:r>
    </w:p>
    <w:p w14:paraId="1BBC5350" w14:textId="77777777" w:rsidR="009C265E" w:rsidRPr="00DE741D" w:rsidRDefault="009C265E" w:rsidP="009C265E">
      <w:pPr>
        <w:keepLines/>
        <w:spacing w:before="120"/>
        <w:jc w:val="both"/>
      </w:pPr>
      <w:r w:rsidRPr="00DE741D">
        <w:t>En cas de variation de la superficie totale des bâtiments à assurer, le présent marché peut être modifié quelle que soit la variation de surface considérée.</w:t>
      </w:r>
    </w:p>
    <w:p w14:paraId="22D4F211" w14:textId="77777777" w:rsidR="009C265E" w:rsidRDefault="009C265E" w:rsidP="009C265E">
      <w:pPr>
        <w:keepLines/>
        <w:jc w:val="both"/>
      </w:pPr>
      <w:r w:rsidRPr="00DE741D">
        <w:t>Cette modification ne</w:t>
      </w:r>
      <w:r w:rsidRPr="00802E95">
        <w:t xml:space="preserve"> peut avoir pour effet de changer les garanties ainsi que leurs montants et franchises</w:t>
      </w:r>
      <w:r>
        <w:t xml:space="preserve"> ou le taux de prime applicable.</w:t>
      </w:r>
    </w:p>
    <w:p w14:paraId="5E572D06" w14:textId="77777777" w:rsidR="009C265E" w:rsidRDefault="009C265E" w:rsidP="009C265E">
      <w:pPr>
        <w:pStyle w:val="08Titre11-"/>
      </w:pPr>
      <w:r>
        <w:lastRenderedPageBreak/>
        <w:t>Résiliation d’une part de coassurance</w:t>
      </w:r>
    </w:p>
    <w:p w14:paraId="51671785" w14:textId="77777777" w:rsidR="009C265E" w:rsidRPr="006C4244" w:rsidRDefault="009C265E" w:rsidP="009C265E">
      <w:pPr>
        <w:keepLines/>
        <w:spacing w:before="120"/>
        <w:jc w:val="both"/>
        <w:rPr>
          <w:iCs/>
        </w:rPr>
      </w:pPr>
      <w:r w:rsidRPr="006C4244">
        <w:rPr>
          <w:iCs/>
        </w:rPr>
        <w:t>Une procédure de réexamen des conditions d'exécution du marché peut être menée en application des dispositions des articles L.</w:t>
      </w:r>
      <w:r>
        <w:rPr>
          <w:iCs/>
        </w:rPr>
        <w:t xml:space="preserve"> </w:t>
      </w:r>
      <w:r w:rsidRPr="006C4244">
        <w:rPr>
          <w:iCs/>
        </w:rPr>
        <w:t>2194-1 1° et R.</w:t>
      </w:r>
      <w:r>
        <w:rPr>
          <w:iCs/>
        </w:rPr>
        <w:t xml:space="preserve"> </w:t>
      </w:r>
      <w:r w:rsidRPr="006C4244">
        <w:rPr>
          <w:iCs/>
        </w:rPr>
        <w:t xml:space="preserve">2194-1 du </w:t>
      </w:r>
      <w:r>
        <w:rPr>
          <w:iCs/>
        </w:rPr>
        <w:t>C</w:t>
      </w:r>
      <w:r w:rsidRPr="006C4244">
        <w:rPr>
          <w:iCs/>
        </w:rPr>
        <w:t>ode de la commande publique. Toute modification des conditions d'exécution acceptée à l'issue de cette procédure de réexamen fait l'objet d'un avenant au présent marché.</w:t>
      </w:r>
    </w:p>
    <w:p w14:paraId="7AFE2912" w14:textId="77777777" w:rsidR="009C265E" w:rsidRPr="006C4244" w:rsidRDefault="009C265E" w:rsidP="009C265E">
      <w:pPr>
        <w:keepLines/>
        <w:spacing w:before="120"/>
        <w:jc w:val="both"/>
        <w:rPr>
          <w:iCs/>
        </w:rPr>
      </w:pPr>
      <w:r w:rsidRPr="006C4244">
        <w:rPr>
          <w:iCs/>
        </w:rPr>
        <w:t>Cette procédure s'applique lorsque la teneur des modifications n'est pas prévue initialement dans le marché, et ce pendant toute la durée de son exécution.</w:t>
      </w:r>
    </w:p>
    <w:p w14:paraId="037A9CFE" w14:textId="77777777" w:rsidR="009C265E" w:rsidRPr="006C4244" w:rsidRDefault="009C265E" w:rsidP="009C265E">
      <w:pPr>
        <w:keepLines/>
        <w:spacing w:before="120"/>
        <w:jc w:val="both"/>
        <w:rPr>
          <w:iCs/>
        </w:rPr>
      </w:pPr>
      <w:r w:rsidRPr="006C4244">
        <w:rPr>
          <w:iCs/>
        </w:rPr>
        <w:t>La présente clause n'implique pas un droit acquis au réexamen des conditions d'exécution. Le cas échéant, le titulaire doit notamment produire tous les justificatifs nécessaires à l'instruction de la demande. Le pouvoir adjudicateur peut également procéder à un contrôle des informations données par le titulaire.</w:t>
      </w:r>
    </w:p>
    <w:p w14:paraId="11E55CB8" w14:textId="77777777" w:rsidR="009C265E" w:rsidRPr="006C4244" w:rsidRDefault="009C265E" w:rsidP="009C265E">
      <w:pPr>
        <w:keepLines/>
        <w:spacing w:before="120"/>
        <w:jc w:val="both"/>
        <w:rPr>
          <w:iCs/>
        </w:rPr>
      </w:pPr>
      <w:r w:rsidRPr="006C4244">
        <w:rPr>
          <w:iCs/>
        </w:rPr>
        <w:t>L'initiative de la demande de réexamen appartient aux parties, et la procédure de réexamen n'interrompt en aucun cas l'exécution des prestations.</w:t>
      </w:r>
    </w:p>
    <w:p w14:paraId="2722CB46" w14:textId="77777777" w:rsidR="009C265E" w:rsidRPr="006C4244" w:rsidRDefault="009C265E" w:rsidP="009C265E">
      <w:pPr>
        <w:keepLines/>
        <w:spacing w:before="120"/>
        <w:jc w:val="both"/>
        <w:rPr>
          <w:iCs/>
        </w:rPr>
      </w:pPr>
      <w:r w:rsidRPr="006C4244">
        <w:rPr>
          <w:iCs/>
        </w:rPr>
        <w:t>La demande doit être transmise par tout moyen matériel ou dématérialisé permettant de déterminer de façon certaine la date de sa réception.</w:t>
      </w:r>
    </w:p>
    <w:p w14:paraId="7CDCFA64" w14:textId="77777777" w:rsidR="009C265E" w:rsidRPr="006C4244" w:rsidRDefault="009C265E" w:rsidP="009C265E">
      <w:pPr>
        <w:keepLines/>
        <w:spacing w:before="120"/>
        <w:jc w:val="both"/>
        <w:rPr>
          <w:iCs/>
        </w:rPr>
      </w:pPr>
      <w:r w:rsidRPr="006C4244">
        <w:rPr>
          <w:iCs/>
        </w:rPr>
        <w:t>A compter de la date de réception de la demande, la partie destinatrice dispose d'un délai de 30 jours pour se prononcer sur les conditions de réexamen. Si aucun accord n'est intervenu dans ce délai, il est convenu que la position du pouvoir adjudicateur est retenue par défaut, cette stipulation ne valant pas renonciation à recours pour le titulaire.</w:t>
      </w:r>
    </w:p>
    <w:p w14:paraId="447ED6D9" w14:textId="77777777" w:rsidR="009C265E" w:rsidRPr="006C4244" w:rsidRDefault="009C265E" w:rsidP="009C265E">
      <w:pPr>
        <w:keepLines/>
        <w:spacing w:before="120"/>
        <w:jc w:val="both"/>
        <w:rPr>
          <w:iCs/>
        </w:rPr>
      </w:pPr>
      <w:r w:rsidRPr="006C4244">
        <w:rPr>
          <w:iCs/>
        </w:rPr>
        <w:t xml:space="preserve">La procédure de réexamen ainsi définie </w:t>
      </w:r>
      <w:proofErr w:type="gramStart"/>
      <w:r w:rsidRPr="006C4244">
        <w:rPr>
          <w:iCs/>
        </w:rPr>
        <w:t>peut</w:t>
      </w:r>
      <w:r>
        <w:rPr>
          <w:iCs/>
        </w:rPr>
        <w:t xml:space="preserve"> </w:t>
      </w:r>
      <w:r w:rsidRPr="006C4244">
        <w:rPr>
          <w:iCs/>
        </w:rPr>
        <w:t>être</w:t>
      </w:r>
      <w:proofErr w:type="gramEnd"/>
      <w:r w:rsidRPr="006C4244">
        <w:rPr>
          <w:iCs/>
        </w:rPr>
        <w:t xml:space="preserve"> initiée uniquement en cas de résiliation, par l'un des assureurs cotraitants, de la part du marché qu’il a conclue avec le pouvoir adjudicateur.</w:t>
      </w:r>
    </w:p>
    <w:p w14:paraId="51051ADF" w14:textId="77777777" w:rsidR="009C265E" w:rsidRPr="006C4244" w:rsidRDefault="009C265E" w:rsidP="009C265E">
      <w:pPr>
        <w:keepLines/>
        <w:spacing w:before="120"/>
        <w:jc w:val="both"/>
        <w:rPr>
          <w:iCs/>
        </w:rPr>
      </w:pPr>
      <w:r w:rsidRPr="006C4244">
        <w:rPr>
          <w:iCs/>
        </w:rPr>
        <w:t>Le ou les assureurs cotraitants, encore membres du groupement, peuvent se répartir l'exécution de tout ou partie de la part résiliée du marché. Cette répartition s'opère conformément aux conditions du marché et, en cas d'acceptation du pouvoir adjudicateur, donne lieu à une modification de celui-ci par voie d’avenant.</w:t>
      </w:r>
    </w:p>
    <w:p w14:paraId="4BE4C742" w14:textId="77777777" w:rsidR="009C265E" w:rsidRPr="006C4244" w:rsidRDefault="009C265E" w:rsidP="009C265E">
      <w:pPr>
        <w:keepLines/>
        <w:spacing w:before="120"/>
        <w:jc w:val="both"/>
        <w:rPr>
          <w:iCs/>
        </w:rPr>
      </w:pPr>
      <w:r w:rsidRPr="006C4244">
        <w:rPr>
          <w:iCs/>
        </w:rPr>
        <w:t xml:space="preserve">Les cotraitants (intermédiaire(s) d’assurance et/ou assureur(s) peuvent également convenir de confier tout ou partie de l'exécution de la part résiliée du marché à un tiers (compagnie d’assurance) qui se substitue alors à l’assureur cotraitant initial. </w:t>
      </w:r>
    </w:p>
    <w:p w14:paraId="22BD1E8C" w14:textId="77777777" w:rsidR="009C265E" w:rsidRPr="006C4244" w:rsidRDefault="009C265E" w:rsidP="009C265E">
      <w:pPr>
        <w:keepLines/>
        <w:spacing w:before="120"/>
        <w:jc w:val="both"/>
        <w:rPr>
          <w:iCs/>
        </w:rPr>
      </w:pPr>
      <w:r w:rsidRPr="006C4244">
        <w:rPr>
          <w:iCs/>
        </w:rPr>
        <w:t xml:space="preserve">Cette substitution n'entraîne aucune autre modification des conditions contractuelles que celles qui résultent nécessairement de cette substitution de titulaire (identité et représentants du cocontractant, coordonnées postales et bancaires). </w:t>
      </w:r>
    </w:p>
    <w:p w14:paraId="4C49A618" w14:textId="77777777" w:rsidR="009C265E" w:rsidRPr="006C4244" w:rsidRDefault="009C265E" w:rsidP="009C265E">
      <w:pPr>
        <w:keepLines/>
        <w:spacing w:before="120"/>
        <w:jc w:val="both"/>
        <w:rPr>
          <w:iCs/>
        </w:rPr>
      </w:pPr>
      <w:r w:rsidRPr="006C4244">
        <w:rPr>
          <w:iCs/>
        </w:rPr>
        <w:t>Le tiers substitué (assureur) reprend intégralement l'ensemble des droits et obligations du cotraitant initial résultant du présent marché à la date d'effet de la substitution.</w:t>
      </w:r>
    </w:p>
    <w:p w14:paraId="4075BA44" w14:textId="77777777" w:rsidR="009C265E" w:rsidRDefault="009C265E" w:rsidP="009C265E">
      <w:pPr>
        <w:keepLines/>
        <w:spacing w:before="120"/>
        <w:jc w:val="both"/>
        <w:rPr>
          <w:iCs/>
        </w:rPr>
      </w:pPr>
      <w:r w:rsidRPr="006C4244">
        <w:rPr>
          <w:iCs/>
        </w:rPr>
        <w:t xml:space="preserve">Ce tiers assureur est soumis à l'acceptation préalable du pouvoir adjudicateur au vu de son aptitude à assurer la poursuite de l'exécution du marché dans les conditions contractuelles convenues. </w:t>
      </w:r>
    </w:p>
    <w:p w14:paraId="7F778A7B" w14:textId="77777777" w:rsidR="009C265E" w:rsidRPr="006C4244" w:rsidRDefault="009C265E" w:rsidP="009C265E">
      <w:pPr>
        <w:keepNext/>
        <w:keepLines/>
        <w:spacing w:before="120"/>
        <w:jc w:val="both"/>
        <w:rPr>
          <w:iCs/>
        </w:rPr>
      </w:pPr>
      <w:r w:rsidRPr="006C4244">
        <w:rPr>
          <w:iCs/>
        </w:rPr>
        <w:t>A cette fin, il produit :</w:t>
      </w:r>
    </w:p>
    <w:p w14:paraId="28089156" w14:textId="77777777" w:rsidR="009C265E" w:rsidRPr="006C4244" w:rsidRDefault="009C265E" w:rsidP="009C265E">
      <w:pPr>
        <w:keepLines/>
        <w:widowControl w:val="0"/>
        <w:numPr>
          <w:ilvl w:val="0"/>
          <w:numId w:val="22"/>
        </w:numPr>
        <w:ind w:left="714" w:hanging="357"/>
        <w:jc w:val="both"/>
        <w:rPr>
          <w:iCs/>
        </w:rPr>
      </w:pPr>
      <w:proofErr w:type="gramStart"/>
      <w:r w:rsidRPr="006C4244">
        <w:rPr>
          <w:iCs/>
        </w:rPr>
        <w:t>l'ensemble</w:t>
      </w:r>
      <w:proofErr w:type="gramEnd"/>
      <w:r w:rsidRPr="006C4244">
        <w:rPr>
          <w:iCs/>
        </w:rPr>
        <w:t xml:space="preserve"> des documents et renseignements qui étaient exigés par les documents de consultation initiale du présent marché pour l'analyse des candidatures</w:t>
      </w:r>
      <w:r>
        <w:rPr>
          <w:iCs/>
        </w:rPr>
        <w:t>,</w:t>
      </w:r>
    </w:p>
    <w:p w14:paraId="6BBC656F" w14:textId="77777777" w:rsidR="009C265E" w:rsidRPr="006C4244" w:rsidRDefault="009C265E" w:rsidP="009C265E">
      <w:pPr>
        <w:keepLines/>
        <w:widowControl w:val="0"/>
        <w:numPr>
          <w:ilvl w:val="0"/>
          <w:numId w:val="22"/>
        </w:numPr>
        <w:ind w:left="714" w:hanging="357"/>
        <w:jc w:val="both"/>
        <w:rPr>
          <w:iCs/>
        </w:rPr>
      </w:pPr>
      <w:proofErr w:type="gramStart"/>
      <w:r w:rsidRPr="006C4244">
        <w:rPr>
          <w:iCs/>
        </w:rPr>
        <w:lastRenderedPageBreak/>
        <w:t>les</w:t>
      </w:r>
      <w:proofErr w:type="gramEnd"/>
      <w:r w:rsidRPr="006C4244">
        <w:rPr>
          <w:iCs/>
        </w:rPr>
        <w:t xml:space="preserve"> documents justificatifs et autres moyens de preuve de l’absence de motifs d’exclusion de la commande publique définis par les articles R.</w:t>
      </w:r>
      <w:r>
        <w:rPr>
          <w:iCs/>
        </w:rPr>
        <w:t xml:space="preserve"> </w:t>
      </w:r>
      <w:r w:rsidRPr="006C4244">
        <w:rPr>
          <w:iCs/>
        </w:rPr>
        <w:t>2143-6 à R.</w:t>
      </w:r>
      <w:r>
        <w:rPr>
          <w:iCs/>
        </w:rPr>
        <w:t xml:space="preserve"> </w:t>
      </w:r>
      <w:r w:rsidRPr="006C4244">
        <w:rPr>
          <w:iCs/>
        </w:rPr>
        <w:t>2143-10 du code de la commande publique.</w:t>
      </w:r>
    </w:p>
    <w:p w14:paraId="358C4152" w14:textId="77777777" w:rsidR="009C265E" w:rsidRPr="006C4244" w:rsidRDefault="009C265E" w:rsidP="009C265E">
      <w:pPr>
        <w:keepLines/>
        <w:spacing w:before="120"/>
        <w:jc w:val="both"/>
        <w:rPr>
          <w:iCs/>
        </w:rPr>
      </w:pPr>
      <w:r w:rsidRPr="006C4244">
        <w:rPr>
          <w:iCs/>
        </w:rPr>
        <w:t>En cas d'acception du pouvoir adjudicateur, une modification du marché entérine la substitution de ce tiers assureur ainsi que la part du marché résilié qui lui est dévolue.</w:t>
      </w:r>
    </w:p>
    <w:p w14:paraId="70BB3D6C" w14:textId="77777777" w:rsidR="006545F6" w:rsidRPr="004C2FB4" w:rsidRDefault="006545F6" w:rsidP="007F43F3">
      <w:pPr>
        <w:pStyle w:val="06-TitreARTICLEAE"/>
        <w:keepLines/>
      </w:pPr>
      <w:r w:rsidRPr="004C2FB4">
        <w:t>Protection de l'environnement, sécurité, santé et lutte contre les discriminations</w:t>
      </w:r>
    </w:p>
    <w:p w14:paraId="5A304794" w14:textId="77777777" w:rsidR="006545F6" w:rsidRPr="00802E95" w:rsidRDefault="006545F6" w:rsidP="007F43F3">
      <w:pPr>
        <w:keepLines/>
        <w:spacing w:before="240"/>
        <w:jc w:val="both"/>
      </w:pPr>
      <w:r w:rsidRPr="004C2FB4">
        <w:rPr>
          <w:szCs w:val="22"/>
        </w:rPr>
        <w:t>Le titulaire veille à ce que les presta</w:t>
      </w:r>
      <w:r w:rsidRPr="00802E95">
        <w:t xml:space="preserve">tions qu'il effectue respectent les prescriptions législatives et réglementaires en vigueur en matière d'environnement, de sécurité et de santé des personnes, et de préservation du voisinage. Il doit être en mesure d'en justifier le respect, en cours d'exécution du marché et pendant la période de garantie des prestations, sur simple demande de l'acheteur. </w:t>
      </w:r>
    </w:p>
    <w:p w14:paraId="0936CF9C" w14:textId="77777777" w:rsidR="006545F6" w:rsidRPr="00802E95" w:rsidRDefault="006545F6" w:rsidP="007F43F3">
      <w:pPr>
        <w:keepLines/>
        <w:spacing w:before="120"/>
        <w:jc w:val="both"/>
      </w:pPr>
      <w:r w:rsidRPr="00802E95">
        <w:t>En cas d'évolution de la réglementation dans ces domaines en cours d'exécution du marché, les modifications éventuelles, demandées par l'acheteur afin de se conformer aux règles nouvelles, donnent lieu à la signature d'un avenant par les parties au marché ou, en l'absence d'accord entre les parties, à une modification unilatérale par l'acheteur.</w:t>
      </w:r>
    </w:p>
    <w:p w14:paraId="16C75B28" w14:textId="77777777" w:rsidR="006545F6" w:rsidRDefault="006545F6" w:rsidP="007F43F3">
      <w:pPr>
        <w:keepLines/>
        <w:spacing w:before="120"/>
        <w:jc w:val="both"/>
      </w:pPr>
      <w:r w:rsidRPr="00802E95">
        <w:t>Le titulaire s’engage à contribuer à la lutte contre les discriminations et la promotion de l'égalité dans le cadre de l'exécution du présent marché.</w:t>
      </w:r>
    </w:p>
    <w:p w14:paraId="7900CBF2" w14:textId="77777777" w:rsidR="006545F6" w:rsidRPr="00F93EF3" w:rsidRDefault="006545F6" w:rsidP="007F43F3">
      <w:pPr>
        <w:pStyle w:val="06-TitreARTICLEAE"/>
        <w:keepLines/>
      </w:pPr>
      <w:bookmarkStart w:id="8" w:name="_Toc202517335"/>
      <w:r w:rsidRPr="00F93EF3">
        <w:t>Conciliation et médiation</w:t>
      </w:r>
      <w:bookmarkEnd w:id="8"/>
    </w:p>
    <w:p w14:paraId="2E9CE885" w14:textId="77777777" w:rsidR="006545F6" w:rsidRPr="00802E95" w:rsidRDefault="006545F6" w:rsidP="007F43F3">
      <w:pPr>
        <w:keepLines/>
        <w:spacing w:before="240"/>
        <w:jc w:val="both"/>
      </w:pPr>
      <w:r w:rsidRPr="00802E95">
        <w:t>L’acheteur et le titulaire s’efforceront de régler à l’amiable tout différend éventuel relatif à l’interprétation des stipulations du marché ou à l’exécution des prestations du marché.</w:t>
      </w:r>
    </w:p>
    <w:p w14:paraId="5490F57B" w14:textId="77777777" w:rsidR="006545F6" w:rsidRPr="00802E95" w:rsidRDefault="006545F6" w:rsidP="007F43F3">
      <w:pPr>
        <w:keepLines/>
        <w:spacing w:before="120"/>
        <w:jc w:val="both"/>
      </w:pPr>
      <w:r w:rsidRPr="00802E95">
        <w:t>Tout différend entre l’acheteur et le titulaire doit faire l’objet d’un mémoire en réclamation. Dans le silence de l’autre partie pendant deux mois, ou si l’acheteur et le titulaire ne parviennent pas à régler leur différend, ils privilégient le recours à la conciliation en recourant au comité consultatif de règlement à l’amiable des marchés publics compétent, ou à la médiation, en saisissant le médiateur des entreprises ou le médiateur des assurances.</w:t>
      </w:r>
    </w:p>
    <w:p w14:paraId="58264E3E" w14:textId="77777777" w:rsidR="006545F6" w:rsidRPr="00F93EF3" w:rsidRDefault="006545F6" w:rsidP="007F43F3">
      <w:pPr>
        <w:pStyle w:val="06-TitreARTICLEAE"/>
        <w:keepLines/>
      </w:pPr>
      <w:r w:rsidRPr="00F93EF3">
        <w:t>Protection des données à caractère personnel</w:t>
      </w:r>
    </w:p>
    <w:p w14:paraId="50948334" w14:textId="77777777" w:rsidR="006545F6" w:rsidRPr="00C97242" w:rsidRDefault="006545F6" w:rsidP="007F43F3">
      <w:pPr>
        <w:keepLines/>
        <w:spacing w:before="240"/>
        <w:jc w:val="both"/>
      </w:pPr>
      <w:r w:rsidRPr="0060769F">
        <w:rPr>
          <w:iCs/>
        </w:rPr>
        <w:t xml:space="preserve">Dans le </w:t>
      </w:r>
      <w:r w:rsidRPr="00C97242">
        <w:t>cadre de leurs relations contractuelles, le titulaire du marché et l'acheteur s’engagent à respecter la règlementation en vigueur applicable au traitement des données à caractère personnel et, en particulier, le Règlement général sur la protection des données (règlement (UE) 2016/679 du Parlement européen et du Conseil du 27 avril 2016).</w:t>
      </w:r>
    </w:p>
    <w:p w14:paraId="6C7A4432" w14:textId="77777777" w:rsidR="006545F6" w:rsidRPr="00C97242" w:rsidRDefault="006545F6" w:rsidP="007F43F3">
      <w:pPr>
        <w:keepLines/>
        <w:spacing w:before="120"/>
        <w:jc w:val="both"/>
      </w:pPr>
      <w:r w:rsidRPr="00C97242">
        <w:t xml:space="preserve">Le titulaire du marché devra apporter à l'acheteur des garanties suffisantes quant à la mise en œuvre de mesures techniques et organisationnelles appropriées </w:t>
      </w:r>
      <w:proofErr w:type="gramStart"/>
      <w:r w:rsidRPr="00C97242">
        <w:t>de manière à ce</w:t>
      </w:r>
      <w:proofErr w:type="gramEnd"/>
      <w:r w:rsidRPr="00C97242">
        <w:t xml:space="preserve"> que le traitement réponde aux exigences du règlement européen et garantisse la protection des droits de la personne concernée.</w:t>
      </w:r>
    </w:p>
    <w:p w14:paraId="299717FE" w14:textId="77777777" w:rsidR="006545F6" w:rsidRPr="0060769F" w:rsidRDefault="006545F6" w:rsidP="007F43F3">
      <w:pPr>
        <w:keepNext/>
        <w:keepLines/>
        <w:spacing w:before="120"/>
        <w:jc w:val="both"/>
        <w:rPr>
          <w:iCs/>
        </w:rPr>
      </w:pPr>
      <w:r w:rsidRPr="0060769F">
        <w:rPr>
          <w:iCs/>
        </w:rPr>
        <w:lastRenderedPageBreak/>
        <w:t>A cet effet, le titulaire du marché s'engage à :</w:t>
      </w:r>
    </w:p>
    <w:p w14:paraId="24803F6B" w14:textId="77777777" w:rsidR="006545F6" w:rsidRPr="0060769F" w:rsidRDefault="006545F6" w:rsidP="007F43F3">
      <w:pPr>
        <w:pStyle w:val="Paragraphedeliste"/>
        <w:keepNext/>
        <w:keepLines/>
        <w:numPr>
          <w:ilvl w:val="0"/>
          <w:numId w:val="3"/>
        </w:numPr>
        <w:tabs>
          <w:tab w:val="left" w:pos="284"/>
        </w:tabs>
        <w:ind w:left="284" w:hanging="284"/>
        <w:contextualSpacing/>
        <w:jc w:val="both"/>
      </w:pPr>
      <w:proofErr w:type="gramStart"/>
      <w:r w:rsidRPr="0060769F">
        <w:rPr>
          <w:color w:val="000000"/>
        </w:rPr>
        <w:t>garantir</w:t>
      </w:r>
      <w:proofErr w:type="gramEnd"/>
      <w:r w:rsidRPr="0060769F">
        <w:rPr>
          <w:color w:val="000000"/>
        </w:rPr>
        <w:t xml:space="preserve"> la confidentialité des données à caractère personnel traitées dans le cadre du présent marché</w:t>
      </w:r>
      <w:r>
        <w:rPr>
          <w:color w:val="000000"/>
        </w:rPr>
        <w:t>,</w:t>
      </w:r>
    </w:p>
    <w:p w14:paraId="670DC509" w14:textId="77777777" w:rsidR="006545F6" w:rsidRPr="0060769F" w:rsidRDefault="006545F6" w:rsidP="007F43F3">
      <w:pPr>
        <w:pStyle w:val="Paragraphedeliste"/>
        <w:keepLines/>
        <w:numPr>
          <w:ilvl w:val="0"/>
          <w:numId w:val="3"/>
        </w:numPr>
        <w:tabs>
          <w:tab w:val="left" w:pos="284"/>
        </w:tabs>
        <w:ind w:left="284" w:hanging="284"/>
        <w:contextualSpacing/>
        <w:jc w:val="both"/>
      </w:pPr>
      <w:proofErr w:type="gramStart"/>
      <w:r w:rsidRPr="0060769F">
        <w:rPr>
          <w:color w:val="000000"/>
        </w:rPr>
        <w:t>collecter</w:t>
      </w:r>
      <w:proofErr w:type="gramEnd"/>
      <w:r w:rsidRPr="0060769F">
        <w:rPr>
          <w:color w:val="000000"/>
        </w:rPr>
        <w:t xml:space="preserve"> et traiter les données personnelles uniquement dans la finalité poursuivie par l'exécution du marché ou en exécution d'une obligation légale ou avec l'accord explicite de l'acheteur</w:t>
      </w:r>
      <w:r>
        <w:rPr>
          <w:color w:val="000000"/>
        </w:rPr>
        <w:t>,</w:t>
      </w:r>
    </w:p>
    <w:p w14:paraId="164CC9F5" w14:textId="77777777" w:rsidR="006545F6" w:rsidRPr="0060769F" w:rsidRDefault="006545F6" w:rsidP="007F43F3">
      <w:pPr>
        <w:pStyle w:val="Paragraphedeliste"/>
        <w:keepLines/>
        <w:numPr>
          <w:ilvl w:val="0"/>
          <w:numId w:val="3"/>
        </w:numPr>
        <w:tabs>
          <w:tab w:val="left" w:pos="284"/>
        </w:tabs>
        <w:ind w:left="284" w:hanging="284"/>
        <w:contextualSpacing/>
        <w:jc w:val="both"/>
      </w:pPr>
      <w:proofErr w:type="gramStart"/>
      <w:r w:rsidRPr="0060769F">
        <w:rPr>
          <w:color w:val="000000"/>
        </w:rPr>
        <w:t>collecter</w:t>
      </w:r>
      <w:proofErr w:type="gramEnd"/>
      <w:r w:rsidRPr="0060769F">
        <w:rPr>
          <w:color w:val="000000"/>
        </w:rPr>
        <w:t xml:space="preserve"> et traiter les données conformément aux instructions données par l'acheteur et informer ce dernier de toute instruction qui conduirait à une violation du règlement européen pour la protection des données</w:t>
      </w:r>
      <w:r>
        <w:rPr>
          <w:color w:val="000000"/>
        </w:rPr>
        <w:t>,</w:t>
      </w:r>
    </w:p>
    <w:p w14:paraId="1AEC6DC2" w14:textId="77777777" w:rsidR="006545F6" w:rsidRPr="0060769F" w:rsidRDefault="006545F6" w:rsidP="007F43F3">
      <w:pPr>
        <w:pStyle w:val="Paragraphedeliste"/>
        <w:keepLines/>
        <w:numPr>
          <w:ilvl w:val="0"/>
          <w:numId w:val="3"/>
        </w:numPr>
        <w:tabs>
          <w:tab w:val="left" w:pos="284"/>
        </w:tabs>
        <w:ind w:left="284" w:hanging="284"/>
        <w:contextualSpacing/>
        <w:jc w:val="both"/>
      </w:pPr>
      <w:proofErr w:type="gramStart"/>
      <w:r w:rsidRPr="0060769F">
        <w:rPr>
          <w:color w:val="000000"/>
        </w:rPr>
        <w:t>veiller</w:t>
      </w:r>
      <w:proofErr w:type="gramEnd"/>
      <w:r w:rsidRPr="0060769F">
        <w:rPr>
          <w:color w:val="000000"/>
        </w:rPr>
        <w:t xml:space="preserve"> à ce que les personnes autorisées à traiter les données personnelles en application du présent contrat s'engagent à respecter la confidentialité des données et reçoivent la formation nécessaire en matière de protection des données à caractère personnel.</w:t>
      </w:r>
    </w:p>
    <w:p w14:paraId="7B3B7654" w14:textId="77777777" w:rsidR="006545F6" w:rsidRPr="0060769F" w:rsidRDefault="006545F6" w:rsidP="007F43F3">
      <w:pPr>
        <w:keepLines/>
        <w:spacing w:before="120"/>
        <w:jc w:val="both"/>
        <w:rPr>
          <w:iCs/>
        </w:rPr>
      </w:pPr>
      <w:r w:rsidRPr="0060769F">
        <w:rPr>
          <w:iCs/>
        </w:rPr>
        <w:t xml:space="preserve">Le titulaire du marché est aussi tenu à une obligation d’assistance, d’alerte et de conseil. Ainsi, si pour le titulaire, une instruction de l'acheteur constitue une violation des règles en matière de protection </w:t>
      </w:r>
      <w:r w:rsidRPr="00C97242">
        <w:t>des</w:t>
      </w:r>
      <w:r w:rsidRPr="0060769F">
        <w:rPr>
          <w:iCs/>
        </w:rPr>
        <w:t xml:space="preserve"> données, il devra immédiatement l’en informer.</w:t>
      </w:r>
    </w:p>
    <w:p w14:paraId="33375FF7" w14:textId="77777777" w:rsidR="006545F6" w:rsidRPr="0060769F" w:rsidRDefault="006545F6" w:rsidP="007F43F3">
      <w:pPr>
        <w:keepLines/>
        <w:spacing w:before="120"/>
        <w:jc w:val="both"/>
        <w:rPr>
          <w:iCs/>
        </w:rPr>
      </w:pPr>
      <w:r w:rsidRPr="0060769F">
        <w:rPr>
          <w:iCs/>
        </w:rPr>
        <w:t xml:space="preserve">Si le titulaire envisage de faire appel à un sous-traitant, il devra obtenir l’autorisation écrite de l'acheteur. Le sous-traitant est soumis aux mêmes obligations que celles prévues au présent contrat. Si le sous-traitant ne respecte pas ses obligations, le titulaire est pleinement responsable vis-à-vis de l'acheteur de l’exécution par le sous-traitant de ses obligations. </w:t>
      </w:r>
    </w:p>
    <w:p w14:paraId="6E694C7C" w14:textId="77777777" w:rsidR="006545F6" w:rsidRPr="0060769F" w:rsidRDefault="006545F6" w:rsidP="007F43F3">
      <w:pPr>
        <w:keepNext/>
        <w:keepLines/>
        <w:spacing w:before="120"/>
        <w:jc w:val="both"/>
        <w:rPr>
          <w:iCs/>
        </w:rPr>
      </w:pPr>
      <w:r w:rsidRPr="0060769F">
        <w:rPr>
          <w:iCs/>
        </w:rPr>
        <w:t>Le titulaire du marché devra également :</w:t>
      </w:r>
    </w:p>
    <w:p w14:paraId="58A8355E" w14:textId="77777777" w:rsidR="006545F6" w:rsidRPr="0060769F" w:rsidRDefault="006545F6" w:rsidP="007F43F3">
      <w:pPr>
        <w:pStyle w:val="Paragraphedeliste"/>
        <w:keepNext/>
        <w:keepLines/>
        <w:numPr>
          <w:ilvl w:val="0"/>
          <w:numId w:val="3"/>
        </w:numPr>
        <w:tabs>
          <w:tab w:val="left" w:pos="284"/>
        </w:tabs>
        <w:ind w:left="284" w:hanging="284"/>
        <w:contextualSpacing/>
        <w:jc w:val="both"/>
        <w:rPr>
          <w:color w:val="000000"/>
        </w:rPr>
      </w:pPr>
      <w:proofErr w:type="gramStart"/>
      <w:r w:rsidRPr="0060769F">
        <w:rPr>
          <w:color w:val="000000"/>
        </w:rPr>
        <w:t>mettre</w:t>
      </w:r>
      <w:proofErr w:type="gramEnd"/>
      <w:r w:rsidRPr="0060769F">
        <w:rPr>
          <w:color w:val="000000"/>
        </w:rPr>
        <w:t xml:space="preserve"> à disposition de l'acheteur, à sa demande, la documentation nécessaire pour démontrer le respect de toutes les obligations imposées par le RGPD</w:t>
      </w:r>
      <w:r>
        <w:rPr>
          <w:color w:val="000000"/>
        </w:rPr>
        <w:t>,</w:t>
      </w:r>
    </w:p>
    <w:p w14:paraId="48144EF5" w14:textId="77777777" w:rsidR="006545F6" w:rsidRPr="00C97242" w:rsidRDefault="006545F6" w:rsidP="007F43F3">
      <w:pPr>
        <w:pStyle w:val="Paragraphedeliste"/>
        <w:keepLines/>
        <w:numPr>
          <w:ilvl w:val="0"/>
          <w:numId w:val="3"/>
        </w:numPr>
        <w:tabs>
          <w:tab w:val="left" w:pos="284"/>
        </w:tabs>
        <w:ind w:left="284" w:hanging="284"/>
        <w:contextualSpacing/>
        <w:jc w:val="both"/>
        <w:rPr>
          <w:color w:val="000000"/>
        </w:rPr>
      </w:pPr>
      <w:proofErr w:type="gramStart"/>
      <w:r w:rsidRPr="0060769F">
        <w:rPr>
          <w:color w:val="000000"/>
        </w:rPr>
        <w:t>communiquer</w:t>
      </w:r>
      <w:proofErr w:type="gramEnd"/>
      <w:r w:rsidRPr="0060769F">
        <w:rPr>
          <w:color w:val="000000"/>
        </w:rPr>
        <w:t xml:space="preserve"> à l'acheteur le nom et les coordonnées de son délégué à la protection des données s'il en a désigné un en application de l'article 37 du RGPD.</w:t>
      </w:r>
    </w:p>
    <w:p w14:paraId="7A84360E" w14:textId="77777777" w:rsidR="006545F6" w:rsidRPr="00F93EF3" w:rsidRDefault="006545F6" w:rsidP="007F43F3">
      <w:pPr>
        <w:pStyle w:val="06-TitreARTICLEAE"/>
        <w:keepLines/>
      </w:pPr>
      <w:r w:rsidRPr="00F93EF3">
        <w:t>Engagement sur la situation juridique et fiscale</w:t>
      </w:r>
    </w:p>
    <w:p w14:paraId="3D1AA502" w14:textId="77777777" w:rsidR="006545F6" w:rsidRDefault="006545F6" w:rsidP="007F43F3">
      <w:pPr>
        <w:keepLines/>
        <w:spacing w:before="240"/>
        <w:jc w:val="both"/>
        <w:rPr>
          <w:rFonts w:ascii="Calibri" w:hAnsi="Calibri"/>
        </w:rPr>
      </w:pPr>
      <w:bookmarkStart w:id="9" w:name="_Hlk29476075"/>
      <w:r>
        <w:t>Le candidat retenu s’engage à fournir à l’acheteur, tous les 6 mois à compter de la notification et jusqu’au terme du marché, les documents prévus à l’article D. 8222-5 ou D. 8222-7 ou D. 8254-2 à D. 8254-5 et à l’article R. 1263-12 du Code du travail.</w:t>
      </w:r>
    </w:p>
    <w:p w14:paraId="4239032F" w14:textId="77777777" w:rsidR="006545F6" w:rsidRDefault="006545F6" w:rsidP="007F43F3">
      <w:pPr>
        <w:keepLines/>
        <w:jc w:val="both"/>
      </w:pPr>
      <w:r>
        <w:t>L'acheteur pourra résilier le marché aux torts de l'assureur si ce dernier refuse de produire ces pièces, après mise en demeure d'un délai minimum d'un mois.</w:t>
      </w:r>
    </w:p>
    <w:p w14:paraId="203C0A87" w14:textId="77777777" w:rsidR="006545F6" w:rsidRDefault="006545F6" w:rsidP="007F43F3">
      <w:pPr>
        <w:keepLines/>
        <w:spacing w:before="120"/>
        <w:jc w:val="both"/>
      </w:pPr>
      <w:r>
        <w:t xml:space="preserve">Par ailleurs, si l'acheteur est informé par un agent de contrôle de la situation irrégulière du candidat retenu au regard des articles L. 8221-3 et L. 8221-5 du Code du travail, il lui enjoindra conformément à l'article L. 8222-6 du Code du travail d’apporter la preuve qu’il a mis fin à la situation délictuelle. A défaut de correction des irrégularités dans un délai de deux mois, </w:t>
      </w:r>
      <w:bookmarkEnd w:id="9"/>
      <w:r>
        <w:t>le contrat pourra être rompu sans indemnité, aux frais et risques de l'entrepreneur.</w:t>
      </w:r>
    </w:p>
    <w:p w14:paraId="440C0DFC" w14:textId="77777777" w:rsidR="007A1B9A" w:rsidRPr="00F93EF3" w:rsidRDefault="007A1B9A" w:rsidP="007F43F3">
      <w:pPr>
        <w:pStyle w:val="06-TitreARTICLEAE"/>
        <w:keepLines/>
      </w:pPr>
      <w:bookmarkStart w:id="10" w:name="_Toc11654489"/>
      <w:bookmarkStart w:id="11" w:name="_Toc11654731"/>
      <w:r w:rsidRPr="00F93EF3">
        <w:t xml:space="preserve">Pièces contractuelles </w:t>
      </w:r>
    </w:p>
    <w:p w14:paraId="1D814860" w14:textId="77777777" w:rsidR="007A1B9A" w:rsidRPr="00CB78D4" w:rsidRDefault="007A1B9A" w:rsidP="007F43F3">
      <w:pPr>
        <w:keepLines/>
        <w:spacing w:before="120"/>
        <w:jc w:val="both"/>
      </w:pPr>
      <w:r w:rsidRPr="00CB78D4">
        <w:t>Par dérogation à l’article 4 du CCAG FCS, les pièces contractuelles sont les suivantes et, en cas de contradiction entre leurs stipulations, prévalent dans cet ordre de priorité décroissant :</w:t>
      </w:r>
    </w:p>
    <w:p w14:paraId="03C25DD3" w14:textId="2B8D9DA5" w:rsidR="007A1B9A" w:rsidRPr="00CB78D4" w:rsidRDefault="007A1B9A" w:rsidP="007F43F3">
      <w:pPr>
        <w:keepLines/>
        <w:widowControl w:val="0"/>
        <w:numPr>
          <w:ilvl w:val="0"/>
          <w:numId w:val="21"/>
        </w:numPr>
        <w:contextualSpacing/>
        <w:jc w:val="both"/>
      </w:pPr>
      <w:proofErr w:type="gramStart"/>
      <w:r w:rsidRPr="00CB78D4">
        <w:lastRenderedPageBreak/>
        <w:t>l’acte</w:t>
      </w:r>
      <w:proofErr w:type="gramEnd"/>
      <w:r w:rsidRPr="00CB78D4">
        <w:t xml:space="preserve"> d’engagement et </w:t>
      </w:r>
      <w:r>
        <w:t>s</w:t>
      </w:r>
      <w:r w:rsidR="001554C0">
        <w:t>on</w:t>
      </w:r>
      <w:r w:rsidRPr="00CB78D4">
        <w:t xml:space="preserve"> annexe</w:t>
      </w:r>
      <w:r w:rsidR="001554C0">
        <w:t xml:space="preserve"> n° 2</w:t>
      </w:r>
      <w:r>
        <w:t xml:space="preserve"> « convention de gestion »,</w:t>
      </w:r>
    </w:p>
    <w:p w14:paraId="786232A0" w14:textId="77777777" w:rsidR="001554C0" w:rsidRPr="00CB78D4" w:rsidRDefault="001554C0" w:rsidP="007F43F3">
      <w:pPr>
        <w:keepLines/>
        <w:widowControl w:val="0"/>
        <w:numPr>
          <w:ilvl w:val="0"/>
          <w:numId w:val="21"/>
        </w:numPr>
        <w:contextualSpacing/>
        <w:jc w:val="both"/>
      </w:pPr>
      <w:proofErr w:type="gramStart"/>
      <w:r w:rsidRPr="00CB78D4">
        <w:t>le</w:t>
      </w:r>
      <w:proofErr w:type="gramEnd"/>
      <w:r w:rsidRPr="00CB78D4">
        <w:t xml:space="preserve"> cahier des clauses particulières</w:t>
      </w:r>
      <w:r>
        <w:t xml:space="preserve"> </w:t>
      </w:r>
      <w:r w:rsidRPr="001554C0">
        <w:t>contenant les propositions du candidat au regard des souhaits exprimés par l’acheteur</w:t>
      </w:r>
      <w:r w:rsidRPr="00CB78D4">
        <w:t xml:space="preserve">, </w:t>
      </w:r>
    </w:p>
    <w:p w14:paraId="52961E0D" w14:textId="7F8590A4" w:rsidR="007A1B9A" w:rsidRPr="00CB78D4" w:rsidRDefault="007A1B9A" w:rsidP="007F43F3">
      <w:pPr>
        <w:keepLines/>
        <w:widowControl w:val="0"/>
        <w:numPr>
          <w:ilvl w:val="0"/>
          <w:numId w:val="21"/>
        </w:numPr>
        <w:contextualSpacing/>
        <w:jc w:val="both"/>
      </w:pPr>
      <w:proofErr w:type="gramStart"/>
      <w:r w:rsidRPr="00CB78D4">
        <w:t>l’offre</w:t>
      </w:r>
      <w:proofErr w:type="gramEnd"/>
      <w:r w:rsidRPr="00CB78D4">
        <w:t xml:space="preserve"> du </w:t>
      </w:r>
      <w:r w:rsidR="001554C0">
        <w:t>candidat</w:t>
      </w:r>
      <w:r w:rsidRPr="00CB78D4">
        <w:t xml:space="preserve"> (conditions particulières</w:t>
      </w:r>
      <w:r w:rsidR="001554C0">
        <w:t xml:space="preserve"> additionnelles</w:t>
      </w:r>
      <w:r w:rsidR="009C265E">
        <w:t>,</w:t>
      </w:r>
      <w:r w:rsidRPr="00CB78D4">
        <w:t xml:space="preserve"> conventions spéciales, annexes, conditions générales, etc.) remise lors de la consultation, ainsi que ses éventuelles réponses aux demandes de précision en phase d’analyse, en tant qu’elles complètent sans remettre en cause le présent marché,</w:t>
      </w:r>
    </w:p>
    <w:p w14:paraId="2F105885" w14:textId="77777777" w:rsidR="007A1B9A" w:rsidRPr="00CB78D4" w:rsidRDefault="007A1B9A" w:rsidP="007F43F3">
      <w:pPr>
        <w:keepLines/>
        <w:widowControl w:val="0"/>
        <w:numPr>
          <w:ilvl w:val="0"/>
          <w:numId w:val="21"/>
        </w:numPr>
        <w:contextualSpacing/>
        <w:jc w:val="both"/>
      </w:pPr>
      <w:proofErr w:type="gramStart"/>
      <w:r w:rsidRPr="00CB78D4">
        <w:t>le</w:t>
      </w:r>
      <w:proofErr w:type="gramEnd"/>
      <w:r w:rsidRPr="00CB78D4">
        <w:t xml:space="preserve"> cahier des clauses administratives générales applicables aux marchés publics de fournitures courantes et de services (CCAG FCS), dans sa dernière version au jour de la signature du marché.</w:t>
      </w:r>
    </w:p>
    <w:p w14:paraId="2120C328" w14:textId="77777777" w:rsidR="007A1B9A" w:rsidRDefault="007A1B9A" w:rsidP="007F43F3">
      <w:pPr>
        <w:keepLines/>
        <w:spacing w:before="120" w:after="240"/>
        <w:jc w:val="both"/>
      </w:pPr>
      <w:r w:rsidRPr="00CB78D4">
        <w:t>En signant l’acte d’engagement, l’acheteur public et le titulaire reconnaissent avoir pris connaissance et accept</w:t>
      </w:r>
      <w:r>
        <w:t>er</w:t>
      </w:r>
      <w:r w:rsidRPr="00CB78D4">
        <w:t xml:space="preserve"> sans réserve l’ensemble des documents contractuels susvisés ainsi que l’ordre de priorité défini.</w:t>
      </w:r>
    </w:p>
    <w:bookmarkEnd w:id="10"/>
    <w:bookmarkEnd w:id="11"/>
    <w:p w14:paraId="3A6C9876" w14:textId="77777777" w:rsidR="006545F6" w:rsidRPr="00F93EF3" w:rsidRDefault="006545F6" w:rsidP="007F43F3">
      <w:pPr>
        <w:pStyle w:val="06-TitreARTICLEAE"/>
        <w:keepLines/>
      </w:pPr>
      <w:r w:rsidRPr="00F93EF3">
        <w:t>Dérogations au CCAG FCS</w:t>
      </w:r>
    </w:p>
    <w:p w14:paraId="7321C247" w14:textId="77777777" w:rsidR="006545F6" w:rsidRPr="00802E95" w:rsidRDefault="006545F6" w:rsidP="007F43F3">
      <w:pPr>
        <w:keepLines/>
        <w:spacing w:before="240"/>
        <w:jc w:val="both"/>
        <w:rPr>
          <w:rFonts w:asciiTheme="majorHAnsi" w:hAnsiTheme="majorHAnsi" w:cstheme="majorHAnsi"/>
        </w:rPr>
      </w:pPr>
      <w:r w:rsidRPr="00802E95">
        <w:rPr>
          <w:rFonts w:asciiTheme="majorHAnsi" w:hAnsiTheme="majorHAnsi" w:cstheme="majorHAnsi"/>
        </w:rPr>
        <w:t xml:space="preserve">Les clauses du présent cahier des clauses techniques particulières dérogent aux clauses suivantes du </w:t>
      </w:r>
      <w:r w:rsidRPr="00F93EF3">
        <w:t>CCAG</w:t>
      </w:r>
      <w:r>
        <w:rPr>
          <w:rFonts w:asciiTheme="majorHAnsi" w:hAnsiTheme="majorHAnsi" w:cstheme="majorHAnsi"/>
        </w:rPr>
        <w:t xml:space="preserve"> </w:t>
      </w:r>
      <w:r w:rsidRPr="00802E95">
        <w:rPr>
          <w:rFonts w:asciiTheme="majorHAnsi" w:hAnsiTheme="majorHAnsi" w:cstheme="majorHAnsi"/>
        </w:rPr>
        <w:t>FCS :</w:t>
      </w:r>
    </w:p>
    <w:p w14:paraId="71270EB5" w14:textId="77777777" w:rsidR="006545F6" w:rsidRPr="007A1B9A" w:rsidRDefault="006545F6" w:rsidP="007F43F3">
      <w:pPr>
        <w:pStyle w:val="Textecourant"/>
        <w:keepLines/>
        <w:numPr>
          <w:ilvl w:val="0"/>
          <w:numId w:val="20"/>
        </w:numPr>
        <w:spacing w:after="0"/>
        <w:rPr>
          <w:rFonts w:asciiTheme="majorHAnsi" w:hAnsiTheme="majorHAnsi" w:cstheme="majorHAnsi"/>
        </w:rPr>
      </w:pPr>
      <w:r w:rsidRPr="007A1B9A">
        <w:rPr>
          <w:rFonts w:asciiTheme="majorHAnsi" w:hAnsiTheme="majorHAnsi" w:cstheme="majorHAnsi"/>
        </w:rPr>
        <w:t>Article 4 relatif aux pièces contractuelles,</w:t>
      </w:r>
    </w:p>
    <w:p w14:paraId="026C2BC5" w14:textId="77777777" w:rsidR="006545F6" w:rsidRPr="007A1B9A" w:rsidRDefault="006545F6" w:rsidP="007F43F3">
      <w:pPr>
        <w:pStyle w:val="Textecourant"/>
        <w:keepLines/>
        <w:numPr>
          <w:ilvl w:val="0"/>
          <w:numId w:val="20"/>
        </w:numPr>
        <w:spacing w:after="0"/>
        <w:rPr>
          <w:rFonts w:asciiTheme="majorHAnsi" w:hAnsiTheme="majorHAnsi" w:cstheme="majorHAnsi"/>
        </w:rPr>
      </w:pPr>
      <w:r w:rsidRPr="007A1B9A">
        <w:rPr>
          <w:rFonts w:asciiTheme="majorHAnsi" w:hAnsiTheme="majorHAnsi" w:cstheme="majorHAnsi"/>
        </w:rPr>
        <w:t>Articles 11.1 et 11.2 relatifs aux avances et acomptes,</w:t>
      </w:r>
    </w:p>
    <w:p w14:paraId="0AD7DB58" w14:textId="77777777" w:rsidR="006545F6" w:rsidRPr="007A1B9A" w:rsidRDefault="006545F6" w:rsidP="007F43F3">
      <w:pPr>
        <w:pStyle w:val="Textecourant"/>
        <w:keepLines/>
        <w:numPr>
          <w:ilvl w:val="0"/>
          <w:numId w:val="20"/>
        </w:numPr>
        <w:spacing w:after="0"/>
        <w:rPr>
          <w:rFonts w:asciiTheme="majorHAnsi" w:hAnsiTheme="majorHAnsi" w:cstheme="majorHAnsi"/>
        </w:rPr>
      </w:pPr>
      <w:r w:rsidRPr="007A1B9A">
        <w:rPr>
          <w:rFonts w:asciiTheme="majorHAnsi" w:hAnsiTheme="majorHAnsi" w:cstheme="majorHAnsi"/>
        </w:rPr>
        <w:t>Article 12 relatif au règlement en cas de groupement d'opérateurs économiques ou de sous-traitance. En cas de groupement conjoint d’intermédiaire (courtier, agent, …) et d‘assureur(s), la pratique est l’appel de la prime d’assurance par l’intermédiaire d’assurance. La prime comporte tant la rémunération de l’assureur que la commission de l’intermédiaire. Les sommes se rapportant à l'exécution des prestations de chacun sont réparties ensuite entre assureur et intermédiaire,</w:t>
      </w:r>
    </w:p>
    <w:p w14:paraId="160669FC" w14:textId="77777777" w:rsidR="006545F6" w:rsidRPr="007A1B9A" w:rsidRDefault="006545F6" w:rsidP="007F43F3">
      <w:pPr>
        <w:pStyle w:val="Textecourant"/>
        <w:keepLines/>
        <w:numPr>
          <w:ilvl w:val="0"/>
          <w:numId w:val="20"/>
        </w:numPr>
        <w:spacing w:after="0"/>
        <w:rPr>
          <w:rFonts w:asciiTheme="majorHAnsi" w:hAnsiTheme="majorHAnsi" w:cstheme="majorHAnsi"/>
        </w:rPr>
      </w:pPr>
      <w:r w:rsidRPr="007A1B9A">
        <w:rPr>
          <w:rFonts w:asciiTheme="majorHAnsi" w:hAnsiTheme="majorHAnsi" w:cstheme="majorHAnsi"/>
        </w:rPr>
        <w:t>Articles 38 à 45 relatifs à la résiliation,</w:t>
      </w:r>
    </w:p>
    <w:p w14:paraId="0F1C96B2" w14:textId="77777777" w:rsidR="006545F6" w:rsidRPr="007A1B9A" w:rsidRDefault="006545F6" w:rsidP="007F43F3">
      <w:pPr>
        <w:pStyle w:val="Textecourant"/>
        <w:keepLines/>
        <w:numPr>
          <w:ilvl w:val="0"/>
          <w:numId w:val="20"/>
        </w:numPr>
        <w:spacing w:after="0"/>
        <w:rPr>
          <w:rFonts w:asciiTheme="majorHAnsi" w:hAnsiTheme="majorHAnsi" w:cstheme="majorHAnsi"/>
        </w:rPr>
      </w:pPr>
      <w:r w:rsidRPr="007A1B9A">
        <w:rPr>
          <w:rFonts w:asciiTheme="majorHAnsi" w:hAnsiTheme="majorHAnsi" w:cstheme="majorHAnsi"/>
        </w:rPr>
        <w:t>Article 14 relatif aux pénalités,</w:t>
      </w:r>
    </w:p>
    <w:p w14:paraId="2DF692B0" w14:textId="77777777" w:rsidR="004C7FFA" w:rsidRDefault="006545F6" w:rsidP="007F43F3">
      <w:pPr>
        <w:pStyle w:val="Textecourant"/>
        <w:keepLines/>
        <w:numPr>
          <w:ilvl w:val="0"/>
          <w:numId w:val="20"/>
        </w:numPr>
        <w:spacing w:after="0"/>
        <w:rPr>
          <w:rFonts w:asciiTheme="majorHAnsi" w:hAnsiTheme="majorHAnsi" w:cstheme="majorHAnsi"/>
        </w:rPr>
      </w:pPr>
      <w:r w:rsidRPr="007A1B9A">
        <w:rPr>
          <w:rFonts w:asciiTheme="majorHAnsi" w:hAnsiTheme="majorHAnsi" w:cstheme="majorHAnsi"/>
        </w:rPr>
        <w:t>Article 45 relatif à l’exécution de la prestation aux frais et risques du titulaire.</w:t>
      </w:r>
      <w:bookmarkEnd w:id="7"/>
    </w:p>
    <w:p w14:paraId="06D6B47C" w14:textId="0A1A4C87" w:rsidR="00867B2A" w:rsidRDefault="00867B2A" w:rsidP="007F43F3">
      <w:pPr>
        <w:keepLines/>
      </w:pPr>
      <w:r w:rsidRPr="00731E36">
        <w:rPr>
          <w:rStyle w:val="Appelnotedebasdep"/>
          <w:rFonts w:ascii="Arial Gras" w:hAnsi="Arial Gras"/>
          <w:b/>
          <w:vanish/>
          <w:color w:val="FFFFFF" w:themeColor="background1"/>
          <w:szCs w:val="18"/>
        </w:rPr>
        <w:footnoteReference w:id="4"/>
      </w:r>
    </w:p>
    <w:sectPr w:rsidR="00867B2A" w:rsidSect="000C7084">
      <w:footerReference w:type="default" r:id="rId10"/>
      <w:footnotePr>
        <w:numRestart w:val="eachSect"/>
      </w:footnotePr>
      <w:pgSz w:w="16840" w:h="11907" w:orient="landscape" w:code="9"/>
      <w:pgMar w:top="1134" w:right="1134" w:bottom="1134" w:left="1418" w:header="720"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9A511" w14:textId="77777777" w:rsidR="00661BA6" w:rsidRDefault="00661BA6">
      <w:r>
        <w:separator/>
      </w:r>
    </w:p>
  </w:endnote>
  <w:endnote w:type="continuationSeparator" w:id="0">
    <w:p w14:paraId="351A9215" w14:textId="77777777" w:rsidR="00661BA6" w:rsidRDefault="00661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rial Gras">
    <w:panose1 w:val="020B0704020202020204"/>
    <w:charset w:val="01"/>
    <w:family w:val="auto"/>
    <w:pitch w:val="default"/>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rianne Light">
    <w:altName w:val="Calibri"/>
    <w:charset w:val="00"/>
    <w:family w:val="auto"/>
    <w:pitch w:val="variable"/>
    <w:sig w:usb0="0000000F" w:usb1="00000000" w:usb2="00000000" w:usb3="00000000" w:csb0="00000003" w:csb1="00000000"/>
  </w:font>
  <w:font w:name="Marianne">
    <w:altName w:val="Calibri"/>
    <w:charset w:val="00"/>
    <w:family w:val="auto"/>
    <w:pitch w:val="variable"/>
    <w:sig w:usb0="0000000F" w:usb1="00000000" w:usb2="00000000" w:usb3="00000000" w:csb0="00000003"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A7B4D" w14:textId="77777777" w:rsidR="006049EE" w:rsidRDefault="006049EE">
    <w:pPr>
      <w:pStyle w:val="Pieddepage"/>
      <w:framePr w:w="576" w:wrap="around" w:vAnchor="page" w:hAnchor="page" w:x="1" w:y="16161"/>
      <w:ind w:firstLine="360"/>
      <w:jc w:val="right"/>
      <w:rPr>
        <w:rStyle w:val="Numrodepage"/>
      </w:rPr>
    </w:pPr>
  </w:p>
  <w:p w14:paraId="05492579" w14:textId="5DBEE6ED" w:rsidR="006049EE" w:rsidRDefault="005B2ABA" w:rsidP="005B2ABA">
    <w:pPr>
      <w:pStyle w:val="Pieddepage"/>
      <w:widowControl w:val="0"/>
      <w:jc w:val="center"/>
      <w:rPr>
        <w:sz w:val="18"/>
      </w:rPr>
    </w:pPr>
    <w:r w:rsidRPr="00146991">
      <w:rPr>
        <w:rFonts w:cs="Arial"/>
        <w:szCs w:val="22"/>
      </w:rPr>
      <w:t>Assurance « dommages aux biens et risques annexes</w:t>
    </w:r>
    <w:r>
      <w:rPr>
        <w:rFonts w:cs="Arial"/>
        <w:szCs w:val="22"/>
      </w:rPr>
      <w:t> </w:t>
    </w:r>
    <w:r w:rsidRPr="00146991">
      <w:rPr>
        <w:rFonts w:cs="Arial"/>
        <w:szCs w:val="22"/>
      </w:rPr>
      <w:t>»</w:t>
    </w:r>
    <w:r>
      <w:rPr>
        <w:rFonts w:cs="Arial"/>
        <w:szCs w:val="22"/>
      </w:rPr>
      <w:t xml:space="preserve"> </w:t>
    </w:r>
    <w:r>
      <w:rPr>
        <w:rFonts w:cs="Arial"/>
        <w:szCs w:val="22"/>
      </w:rPr>
      <w:br/>
    </w:r>
    <w:r w:rsidR="00664612">
      <w:rPr>
        <w:rFonts w:cs="Arial"/>
        <w:szCs w:val="22"/>
      </w:rPr>
      <w:t xml:space="preserve">Conditions </w:t>
    </w:r>
    <w:r>
      <w:rPr>
        <w:rFonts w:cs="Arial"/>
        <w:szCs w:val="22"/>
      </w:rPr>
      <w:t>particulières</w:t>
    </w:r>
    <w:r w:rsidRPr="00A62D99">
      <w:rPr>
        <w:rFonts w:cs="Arial"/>
        <w:szCs w:val="22"/>
      </w:rPr>
      <w:t xml:space="preserve"> </w:t>
    </w:r>
    <w:r>
      <w:rPr>
        <w:rFonts w:cs="Arial"/>
        <w:szCs w:val="22"/>
      </w:rPr>
      <w:t xml:space="preserve">- Page </w:t>
    </w:r>
    <w:r w:rsidRPr="002C011D">
      <w:rPr>
        <w:rFonts w:cs="Arial"/>
        <w:szCs w:val="22"/>
      </w:rPr>
      <w:fldChar w:fldCharType="begin"/>
    </w:r>
    <w:r w:rsidRPr="002C011D">
      <w:rPr>
        <w:rFonts w:cs="Arial"/>
        <w:szCs w:val="22"/>
      </w:rPr>
      <w:instrText>PAGE   \* MERGEFORMAT</w:instrText>
    </w:r>
    <w:r w:rsidRPr="002C011D">
      <w:rPr>
        <w:rFonts w:cs="Arial"/>
        <w:szCs w:val="22"/>
      </w:rPr>
      <w:fldChar w:fldCharType="separate"/>
    </w:r>
    <w:r>
      <w:rPr>
        <w:rFonts w:cs="Arial"/>
        <w:szCs w:val="22"/>
      </w:rPr>
      <w:t>12</w:t>
    </w:r>
    <w:r w:rsidRPr="002C011D">
      <w:rPr>
        <w:rFonts w:cs="Arial"/>
        <w:szCs w:val="22"/>
      </w:rPr>
      <w:fldChar w:fldCharType="end"/>
    </w:r>
    <w:r>
      <w:rPr>
        <w:rFonts w:cs="Arial"/>
        <w:szCs w:val="22"/>
      </w:rPr>
      <w:t>/</w:t>
    </w:r>
    <w:r w:rsidR="00F4258F">
      <w:rPr>
        <w:rFonts w:cs="Arial"/>
        <w:szCs w:val="22"/>
      </w:rPr>
      <w:fldChar w:fldCharType="begin"/>
    </w:r>
    <w:r w:rsidR="00F4258F">
      <w:rPr>
        <w:rFonts w:cs="Arial"/>
        <w:szCs w:val="22"/>
      </w:rPr>
      <w:instrText xml:space="preserve"> SECTIONPAGES   \* MERGEFORMAT </w:instrText>
    </w:r>
    <w:r w:rsidR="00F4258F">
      <w:rPr>
        <w:rFonts w:cs="Arial"/>
        <w:szCs w:val="22"/>
      </w:rPr>
      <w:fldChar w:fldCharType="separate"/>
    </w:r>
    <w:r w:rsidR="000F1448">
      <w:rPr>
        <w:rFonts w:cs="Arial"/>
        <w:noProof/>
        <w:szCs w:val="22"/>
      </w:rPr>
      <w:t>14</w:t>
    </w:r>
    <w:r w:rsidR="00F4258F">
      <w:rPr>
        <w:rFonts w:cs="Arial"/>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588F9" w14:textId="77777777" w:rsidR="00661BA6" w:rsidRDefault="00661BA6">
      <w:r>
        <w:separator/>
      </w:r>
    </w:p>
  </w:footnote>
  <w:footnote w:type="continuationSeparator" w:id="0">
    <w:p w14:paraId="1C1CE857" w14:textId="77777777" w:rsidR="00661BA6" w:rsidRDefault="00661BA6">
      <w:r>
        <w:continuationSeparator/>
      </w:r>
    </w:p>
  </w:footnote>
  <w:footnote w:id="1">
    <w:p w14:paraId="5179F1A1" w14:textId="77777777" w:rsidR="004844DE" w:rsidRDefault="004844DE" w:rsidP="007A3B24">
      <w:pPr>
        <w:keepLines/>
        <w:jc w:val="both"/>
      </w:pPr>
      <w:r>
        <w:rPr>
          <w:rStyle w:val="Appelnotedebasdep"/>
        </w:rPr>
        <w:footnoteRef/>
      </w:r>
      <w:r>
        <w:t xml:space="preserve"> </w:t>
      </w:r>
      <w:r w:rsidRPr="00777CC1">
        <w:rPr>
          <w:sz w:val="18"/>
          <w:szCs w:val="18"/>
        </w:rPr>
        <w:t>Cette garantie vise l’</w:t>
      </w:r>
      <w:r w:rsidRPr="007A2B58">
        <w:rPr>
          <w:sz w:val="18"/>
          <w:szCs w:val="18"/>
        </w:rPr>
        <w:t xml:space="preserve">indemnisation des dommages causés dans le cadre d’un sinistre aux végétaux, voiries et aménagements divers se situant à moins de 20 mètres du bâtiment sinistre et ne faisant pas partie des biens extérieurs assurés par le contrat. </w:t>
      </w:r>
    </w:p>
  </w:footnote>
  <w:footnote w:id="2">
    <w:p w14:paraId="70B88A20" w14:textId="77777777" w:rsidR="006049EE" w:rsidRDefault="006049EE" w:rsidP="007A3B24">
      <w:pPr>
        <w:pStyle w:val="Notedebasdepage"/>
        <w:jc w:val="both"/>
      </w:pPr>
      <w:r>
        <w:rPr>
          <w:rStyle w:val="Appelnotedebasdep"/>
        </w:rPr>
        <w:footnoteRef/>
      </w:r>
      <w:r>
        <w:t xml:space="preserve"> </w:t>
      </w:r>
      <w:r w:rsidRPr="00777CC1">
        <w:rPr>
          <w:sz w:val="18"/>
          <w:szCs w:val="18"/>
        </w:rPr>
        <w:t xml:space="preserve">Cette garantie vise </w:t>
      </w:r>
      <w:r>
        <w:rPr>
          <w:sz w:val="18"/>
          <w:szCs w:val="18"/>
        </w:rPr>
        <w:t>la prise en charge</w:t>
      </w:r>
      <w:r w:rsidRPr="00777CC1">
        <w:rPr>
          <w:sz w:val="18"/>
          <w:szCs w:val="18"/>
        </w:rPr>
        <w:t xml:space="preserve"> des intérêts ou pénalités de retard subis par l’assuré à la suite d’un sinistre l’empêchant de réaliser ses prestations de facturation ou règlement.</w:t>
      </w:r>
    </w:p>
  </w:footnote>
  <w:footnote w:id="3">
    <w:p w14:paraId="7297CF41" w14:textId="77777777" w:rsidR="006049EE" w:rsidRDefault="006049EE" w:rsidP="007A3B24">
      <w:pPr>
        <w:pStyle w:val="Notedebasdepage"/>
        <w:jc w:val="both"/>
      </w:pPr>
      <w:r>
        <w:rPr>
          <w:rStyle w:val="Appelnotedebasdep"/>
        </w:rPr>
        <w:footnoteRef/>
      </w:r>
      <w:r>
        <w:t xml:space="preserve"> </w:t>
      </w:r>
      <w:r w:rsidRPr="00777CC1">
        <w:rPr>
          <w:sz w:val="18"/>
          <w:szCs w:val="18"/>
        </w:rPr>
        <w:t xml:space="preserve">Cette garantie vise l’indemnisation des aménagements réalisés par l’assuré occupant lorsque ces aménagements </w:t>
      </w:r>
      <w:r>
        <w:rPr>
          <w:sz w:val="18"/>
          <w:szCs w:val="18"/>
        </w:rPr>
        <w:t xml:space="preserve">sont </w:t>
      </w:r>
      <w:r w:rsidRPr="00777CC1">
        <w:rPr>
          <w:sz w:val="18"/>
          <w:szCs w:val="18"/>
        </w:rPr>
        <w:t xml:space="preserve">devenus propriété du bailleur </w:t>
      </w:r>
      <w:r>
        <w:rPr>
          <w:sz w:val="18"/>
          <w:szCs w:val="18"/>
        </w:rPr>
        <w:t xml:space="preserve">et </w:t>
      </w:r>
      <w:r w:rsidRPr="00777CC1">
        <w:rPr>
          <w:sz w:val="18"/>
          <w:szCs w:val="18"/>
        </w:rPr>
        <w:t>sont détruits lors d’un sinistre.</w:t>
      </w:r>
    </w:p>
  </w:footnote>
  <w:footnote w:id="4">
    <w:p w14:paraId="0E237B86" w14:textId="77777777" w:rsidR="00867B2A" w:rsidRPr="00464E15" w:rsidRDefault="00867B2A" w:rsidP="00867B2A">
      <w:pPr>
        <w:pStyle w:val="Notedebasdepage"/>
        <w:jc w:val="both"/>
        <w:rPr>
          <w:sz w:val="18"/>
          <w:szCs w:val="18"/>
        </w:rPr>
      </w:pPr>
      <w:r w:rsidRPr="00731E36">
        <w:rPr>
          <w:rStyle w:val="Appelnotedebasdep"/>
          <w:vanish/>
          <w:color w:val="FFFFFF" w:themeColor="background1"/>
          <w:sz w:val="2"/>
          <w:szCs w:val="2"/>
        </w:rPr>
        <w:footnoteRef/>
      </w:r>
      <w:r w:rsidRPr="00731E36">
        <w:rPr>
          <w:vanish/>
          <w:color w:val="FFFFFF" w:themeColor="background1"/>
          <w:sz w:val="2"/>
          <w:szCs w:val="2"/>
        </w:rPr>
        <w:t xml:space="preserve"> </w:t>
      </w:r>
      <w:r w:rsidRPr="00464E15">
        <w:rPr>
          <w:sz w:val="18"/>
          <w:szCs w:val="18"/>
        </w:rPr>
        <w:t xml:space="preserve">© PROTECTAS 2025 </w:t>
      </w:r>
      <w:r>
        <w:rPr>
          <w:sz w:val="18"/>
          <w:szCs w:val="18"/>
        </w:rPr>
        <w:t>-</w:t>
      </w:r>
      <w:r w:rsidRPr="00464E15">
        <w:rPr>
          <w:sz w:val="18"/>
          <w:szCs w:val="18"/>
        </w:rPr>
        <w:t xml:space="preserve"> Ce document est la propriété exclusive de la société PROTECTAS et est protégé par la législation française et internationale en vigueur au titre de la propriété intellectuelle (notamment mais sans s’y limiter, droits d’auteur et marques). Toute reproduction ou utilisation même partielle effectuée sans l'autorisation préalable des représentants légaux de la société PROTECTAS est constitutive d’un acte de contrefaçon susceptible d’engager la responsabilité civile et pénale de son auteur.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E661F"/>
    <w:multiLevelType w:val="multilevel"/>
    <w:tmpl w:val="EF7855E0"/>
    <w:lvl w:ilvl="0">
      <w:start w:val="1"/>
      <w:numFmt w:val="decimal"/>
      <w:pStyle w:val="06-TitreARTICLEAE"/>
      <w:lvlText w:val="ARTICLE %1 /"/>
      <w:lvlJc w:val="left"/>
      <w:pPr>
        <w:ind w:left="360" w:hanging="360"/>
      </w:pPr>
      <w:rPr>
        <w:rFonts w:ascii="Arial" w:hAnsi="Arial" w:hint="default"/>
        <w:b/>
        <w:i w:val="0"/>
        <w:sz w:val="22"/>
        <w:szCs w:val="22"/>
      </w:rPr>
    </w:lvl>
    <w:lvl w:ilvl="1">
      <w:start w:val="1"/>
      <w:numFmt w:val="none"/>
      <w:lvlText w:val="%1.1 -"/>
      <w:lvlJc w:val="left"/>
      <w:pPr>
        <w:ind w:left="973" w:hanging="831"/>
      </w:pPr>
      <w:rPr>
        <w:rFonts w:hint="default"/>
        <w:b/>
      </w:rPr>
    </w:lvl>
    <w:lvl w:ilvl="2">
      <w:start w:val="1"/>
      <w:numFmt w:val="decimal"/>
      <w:pStyle w:val="08Titre11-"/>
      <w:lvlText w:val="%1.%2.%3-"/>
      <w:lvlJc w:val="left"/>
      <w:pPr>
        <w:ind w:left="1588" w:hanging="868"/>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1343C9"/>
    <w:multiLevelType w:val="hybridMultilevel"/>
    <w:tmpl w:val="7DA49E4C"/>
    <w:lvl w:ilvl="0" w:tplc="FBBE687C">
      <w:start w:val="459"/>
      <w:numFmt w:val="bullet"/>
      <w:lvlText w:val=""/>
      <w:lvlJc w:val="left"/>
      <w:pPr>
        <w:ind w:left="720" w:hanging="360"/>
      </w:pPr>
      <w:rPr>
        <w:rFonts w:ascii="Wingdings 2" w:eastAsia="Times New Roman" w:hAnsi="Wingdings 2" w:cs="Times New Roman" w:hint="default"/>
        <w:sz w:val="28"/>
        <w:szCs w:val="28"/>
      </w:rPr>
    </w:lvl>
    <w:lvl w:ilvl="1" w:tplc="F72CFB14" w:tentative="1">
      <w:start w:val="1"/>
      <w:numFmt w:val="bullet"/>
      <w:lvlText w:val="o"/>
      <w:lvlJc w:val="left"/>
      <w:pPr>
        <w:ind w:left="1440" w:hanging="360"/>
      </w:pPr>
      <w:rPr>
        <w:rFonts w:ascii="Courier New" w:hAnsi="Courier New" w:cs="Courier New" w:hint="default"/>
      </w:rPr>
    </w:lvl>
    <w:lvl w:ilvl="2" w:tplc="BB16D40C" w:tentative="1">
      <w:start w:val="1"/>
      <w:numFmt w:val="bullet"/>
      <w:lvlText w:val=""/>
      <w:lvlJc w:val="left"/>
      <w:pPr>
        <w:ind w:left="2160" w:hanging="360"/>
      </w:pPr>
      <w:rPr>
        <w:rFonts w:ascii="Wingdings" w:hAnsi="Wingdings" w:hint="default"/>
      </w:rPr>
    </w:lvl>
    <w:lvl w:ilvl="3" w:tplc="6D304162" w:tentative="1">
      <w:start w:val="1"/>
      <w:numFmt w:val="bullet"/>
      <w:lvlText w:val=""/>
      <w:lvlJc w:val="left"/>
      <w:pPr>
        <w:ind w:left="2880" w:hanging="360"/>
      </w:pPr>
      <w:rPr>
        <w:rFonts w:ascii="Symbol" w:hAnsi="Symbol" w:hint="default"/>
      </w:rPr>
    </w:lvl>
    <w:lvl w:ilvl="4" w:tplc="B5D8C4E6" w:tentative="1">
      <w:start w:val="1"/>
      <w:numFmt w:val="bullet"/>
      <w:lvlText w:val="o"/>
      <w:lvlJc w:val="left"/>
      <w:pPr>
        <w:ind w:left="3600" w:hanging="360"/>
      </w:pPr>
      <w:rPr>
        <w:rFonts w:ascii="Courier New" w:hAnsi="Courier New" w:cs="Courier New" w:hint="default"/>
      </w:rPr>
    </w:lvl>
    <w:lvl w:ilvl="5" w:tplc="376EE698" w:tentative="1">
      <w:start w:val="1"/>
      <w:numFmt w:val="bullet"/>
      <w:lvlText w:val=""/>
      <w:lvlJc w:val="left"/>
      <w:pPr>
        <w:ind w:left="4320" w:hanging="360"/>
      </w:pPr>
      <w:rPr>
        <w:rFonts w:ascii="Wingdings" w:hAnsi="Wingdings" w:hint="default"/>
      </w:rPr>
    </w:lvl>
    <w:lvl w:ilvl="6" w:tplc="10E21470" w:tentative="1">
      <w:start w:val="1"/>
      <w:numFmt w:val="bullet"/>
      <w:lvlText w:val=""/>
      <w:lvlJc w:val="left"/>
      <w:pPr>
        <w:ind w:left="5040" w:hanging="360"/>
      </w:pPr>
      <w:rPr>
        <w:rFonts w:ascii="Symbol" w:hAnsi="Symbol" w:hint="default"/>
      </w:rPr>
    </w:lvl>
    <w:lvl w:ilvl="7" w:tplc="7F26548C" w:tentative="1">
      <w:start w:val="1"/>
      <w:numFmt w:val="bullet"/>
      <w:lvlText w:val="o"/>
      <w:lvlJc w:val="left"/>
      <w:pPr>
        <w:ind w:left="5760" w:hanging="360"/>
      </w:pPr>
      <w:rPr>
        <w:rFonts w:ascii="Courier New" w:hAnsi="Courier New" w:cs="Courier New" w:hint="default"/>
      </w:rPr>
    </w:lvl>
    <w:lvl w:ilvl="8" w:tplc="DE7E19AE" w:tentative="1">
      <w:start w:val="1"/>
      <w:numFmt w:val="bullet"/>
      <w:lvlText w:val=""/>
      <w:lvlJc w:val="left"/>
      <w:pPr>
        <w:ind w:left="6480" w:hanging="360"/>
      </w:pPr>
      <w:rPr>
        <w:rFonts w:ascii="Wingdings" w:hAnsi="Wingdings" w:hint="default"/>
      </w:rPr>
    </w:lvl>
  </w:abstractNum>
  <w:abstractNum w:abstractNumId="3" w15:restartNumberingAfterBreak="0">
    <w:nsid w:val="0D040532"/>
    <w:multiLevelType w:val="multilevel"/>
    <w:tmpl w:val="46D49E18"/>
    <w:lvl w:ilvl="0">
      <w:start w:val="1"/>
      <w:numFmt w:val="upperLetter"/>
      <w:pStyle w:val="Titre1"/>
      <w:lvlText w:val="TITRE %1 /"/>
      <w:lvlJc w:val="left"/>
      <w:pPr>
        <w:tabs>
          <w:tab w:val="num" w:pos="1418"/>
        </w:tabs>
        <w:ind w:left="1418" w:hanging="1418"/>
      </w:pPr>
      <w:rPr>
        <w:rFonts w:ascii="Arial" w:hAnsi="Arial" w:hint="default"/>
        <w:b/>
        <w:i w:val="0"/>
        <w:strike w:val="0"/>
        <w:dstrike w:val="0"/>
        <w:vanish w:val="0"/>
        <w:color w:val="000000"/>
        <w:sz w:val="22"/>
        <w:szCs w:val="28"/>
        <w:vertAlign w:val="baseline"/>
      </w:rPr>
    </w:lvl>
    <w:lvl w:ilvl="1">
      <w:start w:val="1"/>
      <w:numFmt w:val="decimal"/>
      <w:lvlText w:val="%2 / "/>
      <w:lvlJc w:val="left"/>
      <w:pPr>
        <w:tabs>
          <w:tab w:val="num" w:pos="1134"/>
        </w:tabs>
        <w:ind w:left="1134" w:hanging="567"/>
      </w:pPr>
      <w:rPr>
        <w:rFonts w:ascii="Arial" w:hAnsi="Arial" w:hint="default"/>
        <w:b/>
        <w:i w:val="0"/>
        <w:caps/>
        <w:strike w:val="0"/>
        <w:dstrike w:val="0"/>
        <w:vanish w:val="0"/>
        <w:color w:val="000000"/>
        <w:sz w:val="24"/>
        <w:vertAlign w:val="baseline"/>
      </w:rPr>
    </w:lvl>
    <w:lvl w:ilvl="2">
      <w:start w:val="1"/>
      <w:numFmt w:val="decimal"/>
      <w:lvlText w:val="%2.%3 -"/>
      <w:lvlJc w:val="left"/>
      <w:pPr>
        <w:tabs>
          <w:tab w:val="num" w:pos="1985"/>
        </w:tabs>
        <w:ind w:left="1985" w:hanging="851"/>
      </w:pPr>
      <w:rPr>
        <w:rFonts w:hint="default"/>
        <w:b/>
      </w:rPr>
    </w:lvl>
    <w:lvl w:ilvl="3">
      <w:start w:val="1"/>
      <w:numFmt w:val="decimal"/>
      <w:lvlText w:val="%2.%3.%4 -"/>
      <w:lvlJc w:val="left"/>
      <w:pPr>
        <w:tabs>
          <w:tab w:val="num" w:pos="2835"/>
        </w:tabs>
        <w:ind w:left="2835" w:hanging="850"/>
      </w:pPr>
      <w:rPr>
        <w:rFonts w:hint="default"/>
      </w:rPr>
    </w:lvl>
    <w:lvl w:ilvl="4">
      <w:start w:val="1"/>
      <w:numFmt w:val="decimal"/>
      <w:lvlText w:val="%2.%3.%4.%5"/>
      <w:lvlJc w:val="left"/>
      <w:pPr>
        <w:tabs>
          <w:tab w:val="num" w:pos="3827"/>
        </w:tabs>
        <w:ind w:left="3827" w:hanging="992"/>
      </w:pPr>
      <w:rPr>
        <w:rFonts w:hint="default"/>
      </w:rPr>
    </w:lvl>
    <w:lvl w:ilvl="5">
      <w:start w:val="1"/>
      <w:numFmt w:val="decimal"/>
      <w:lvlText w:val="%1.%2.%3.%4.%5.%6."/>
      <w:lvlJc w:val="left"/>
      <w:pPr>
        <w:tabs>
          <w:tab w:val="num" w:pos="6946"/>
        </w:tabs>
        <w:ind w:left="6442" w:hanging="936"/>
      </w:pPr>
      <w:rPr>
        <w:rFonts w:hint="default"/>
      </w:rPr>
    </w:lvl>
    <w:lvl w:ilvl="6">
      <w:start w:val="1"/>
      <w:numFmt w:val="decimal"/>
      <w:lvlText w:val="%1.%2.%3.%4.%5.%6.%7."/>
      <w:lvlJc w:val="left"/>
      <w:pPr>
        <w:tabs>
          <w:tab w:val="num" w:pos="7306"/>
        </w:tabs>
        <w:ind w:left="6946" w:hanging="1080"/>
      </w:pPr>
      <w:rPr>
        <w:rFonts w:hint="default"/>
      </w:rPr>
    </w:lvl>
    <w:lvl w:ilvl="7">
      <w:start w:val="1"/>
      <w:numFmt w:val="decimal"/>
      <w:lvlText w:val="%1.%2.%3.%4.%5.%6.%7.%8."/>
      <w:lvlJc w:val="left"/>
      <w:pPr>
        <w:tabs>
          <w:tab w:val="num" w:pos="8026"/>
        </w:tabs>
        <w:ind w:left="7450" w:hanging="1224"/>
      </w:pPr>
      <w:rPr>
        <w:rFonts w:hint="default"/>
      </w:rPr>
    </w:lvl>
    <w:lvl w:ilvl="8">
      <w:start w:val="1"/>
      <w:numFmt w:val="decimal"/>
      <w:lvlText w:val="%1.%2.%3.%4.%5.%6.%7.%8.%9."/>
      <w:lvlJc w:val="left"/>
      <w:pPr>
        <w:tabs>
          <w:tab w:val="num" w:pos="8746"/>
        </w:tabs>
        <w:ind w:left="8026" w:hanging="1440"/>
      </w:pPr>
      <w:rPr>
        <w:rFonts w:hint="default"/>
      </w:rPr>
    </w:lvl>
  </w:abstractNum>
  <w:abstractNum w:abstractNumId="4" w15:restartNumberingAfterBreak="0">
    <w:nsid w:val="106B1DA5"/>
    <w:multiLevelType w:val="hybridMultilevel"/>
    <w:tmpl w:val="E8C8F3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734DD0"/>
    <w:multiLevelType w:val="hybridMultilevel"/>
    <w:tmpl w:val="D54690B8"/>
    <w:lvl w:ilvl="0" w:tplc="40AC6CEE">
      <w:start w:val="3"/>
      <w:numFmt w:val="bullet"/>
      <w:lvlText w:val="-"/>
      <w:lvlJc w:val="left"/>
      <w:pPr>
        <w:ind w:left="720" w:hanging="360"/>
      </w:pPr>
      <w:rPr>
        <w:rFonts w:ascii="Arial" w:eastAsia="Times New Roman" w:hAnsi="Arial" w:cs="Arial" w:hint="default"/>
      </w:rPr>
    </w:lvl>
    <w:lvl w:ilvl="1" w:tplc="4862674E" w:tentative="1">
      <w:start w:val="1"/>
      <w:numFmt w:val="bullet"/>
      <w:lvlText w:val="o"/>
      <w:lvlJc w:val="left"/>
      <w:pPr>
        <w:ind w:left="1440" w:hanging="360"/>
      </w:pPr>
      <w:rPr>
        <w:rFonts w:ascii="Courier New" w:hAnsi="Courier New" w:cs="Courier New" w:hint="default"/>
      </w:rPr>
    </w:lvl>
    <w:lvl w:ilvl="2" w:tplc="A6EE7B3A" w:tentative="1">
      <w:start w:val="1"/>
      <w:numFmt w:val="bullet"/>
      <w:lvlText w:val=""/>
      <w:lvlJc w:val="left"/>
      <w:pPr>
        <w:ind w:left="2160" w:hanging="360"/>
      </w:pPr>
      <w:rPr>
        <w:rFonts w:ascii="Wingdings" w:hAnsi="Wingdings" w:hint="default"/>
      </w:rPr>
    </w:lvl>
    <w:lvl w:ilvl="3" w:tplc="CB984032" w:tentative="1">
      <w:start w:val="1"/>
      <w:numFmt w:val="bullet"/>
      <w:lvlText w:val=""/>
      <w:lvlJc w:val="left"/>
      <w:pPr>
        <w:ind w:left="2880" w:hanging="360"/>
      </w:pPr>
      <w:rPr>
        <w:rFonts w:ascii="Symbol" w:hAnsi="Symbol" w:hint="default"/>
      </w:rPr>
    </w:lvl>
    <w:lvl w:ilvl="4" w:tplc="14206034" w:tentative="1">
      <w:start w:val="1"/>
      <w:numFmt w:val="bullet"/>
      <w:lvlText w:val="o"/>
      <w:lvlJc w:val="left"/>
      <w:pPr>
        <w:ind w:left="3600" w:hanging="360"/>
      </w:pPr>
      <w:rPr>
        <w:rFonts w:ascii="Courier New" w:hAnsi="Courier New" w:cs="Courier New" w:hint="default"/>
      </w:rPr>
    </w:lvl>
    <w:lvl w:ilvl="5" w:tplc="4370A282" w:tentative="1">
      <w:start w:val="1"/>
      <w:numFmt w:val="bullet"/>
      <w:lvlText w:val=""/>
      <w:lvlJc w:val="left"/>
      <w:pPr>
        <w:ind w:left="4320" w:hanging="360"/>
      </w:pPr>
      <w:rPr>
        <w:rFonts w:ascii="Wingdings" w:hAnsi="Wingdings" w:hint="default"/>
      </w:rPr>
    </w:lvl>
    <w:lvl w:ilvl="6" w:tplc="EAD691FA" w:tentative="1">
      <w:start w:val="1"/>
      <w:numFmt w:val="bullet"/>
      <w:lvlText w:val=""/>
      <w:lvlJc w:val="left"/>
      <w:pPr>
        <w:ind w:left="5040" w:hanging="360"/>
      </w:pPr>
      <w:rPr>
        <w:rFonts w:ascii="Symbol" w:hAnsi="Symbol" w:hint="default"/>
      </w:rPr>
    </w:lvl>
    <w:lvl w:ilvl="7" w:tplc="AC303B96" w:tentative="1">
      <w:start w:val="1"/>
      <w:numFmt w:val="bullet"/>
      <w:lvlText w:val="o"/>
      <w:lvlJc w:val="left"/>
      <w:pPr>
        <w:ind w:left="5760" w:hanging="360"/>
      </w:pPr>
      <w:rPr>
        <w:rFonts w:ascii="Courier New" w:hAnsi="Courier New" w:cs="Courier New" w:hint="default"/>
      </w:rPr>
    </w:lvl>
    <w:lvl w:ilvl="8" w:tplc="64C086B2" w:tentative="1">
      <w:start w:val="1"/>
      <w:numFmt w:val="bullet"/>
      <w:lvlText w:val=""/>
      <w:lvlJc w:val="left"/>
      <w:pPr>
        <w:ind w:left="6480" w:hanging="360"/>
      </w:pPr>
      <w:rPr>
        <w:rFonts w:ascii="Wingdings" w:hAnsi="Wingdings" w:hint="default"/>
      </w:rPr>
    </w:lvl>
  </w:abstractNum>
  <w:abstractNum w:abstractNumId="6" w15:restartNumberingAfterBreak="0">
    <w:nsid w:val="16835C7F"/>
    <w:multiLevelType w:val="multilevel"/>
    <w:tmpl w:val="93A83F1A"/>
    <w:lvl w:ilvl="0">
      <w:start w:val="1"/>
      <w:numFmt w:val="upperLetter"/>
      <w:lvlText w:val="TITRE %1 /"/>
      <w:lvlJc w:val="left"/>
      <w:pPr>
        <w:tabs>
          <w:tab w:val="num" w:pos="1418"/>
        </w:tabs>
        <w:ind w:left="1418" w:hanging="1418"/>
      </w:pPr>
      <w:rPr>
        <w:rFonts w:ascii="Arial" w:hAnsi="Arial" w:hint="default"/>
        <w:b/>
        <w:i w:val="0"/>
        <w:strike w:val="0"/>
        <w:dstrike w:val="0"/>
        <w:vanish w:val="0"/>
        <w:color w:val="FFFFFF"/>
        <w:sz w:val="26"/>
        <w:vertAlign w:val="baseline"/>
      </w:rPr>
    </w:lvl>
    <w:lvl w:ilvl="1">
      <w:start w:val="1"/>
      <w:numFmt w:val="decimal"/>
      <w:pStyle w:val="Titre2"/>
      <w:lvlText w:val="%2 / "/>
      <w:lvlJc w:val="left"/>
      <w:pPr>
        <w:tabs>
          <w:tab w:val="num" w:pos="567"/>
        </w:tabs>
        <w:ind w:left="567" w:hanging="567"/>
      </w:pPr>
      <w:rPr>
        <w:rFonts w:ascii="Arial" w:hAnsi="Arial" w:hint="default"/>
        <w:b/>
        <w:i w:val="0"/>
        <w:caps/>
        <w:strike w:val="0"/>
        <w:dstrike w:val="0"/>
        <w:vanish w:val="0"/>
        <w:color w:val="FFFFFF"/>
        <w:sz w:val="24"/>
        <w:u w:val="none"/>
        <w:vertAlign w:val="baseline"/>
      </w:rPr>
    </w:lvl>
    <w:lvl w:ilvl="2">
      <w:start w:val="1"/>
      <w:numFmt w:val="decimal"/>
      <w:pStyle w:val="Titre3"/>
      <w:lvlText w:val="%2.%3 -"/>
      <w:lvlJc w:val="left"/>
      <w:pPr>
        <w:tabs>
          <w:tab w:val="num" w:pos="1702"/>
        </w:tabs>
        <w:ind w:left="1702" w:hanging="851"/>
      </w:pPr>
      <w:rPr>
        <w:rFonts w:hint="default"/>
        <w:b/>
      </w:rPr>
    </w:lvl>
    <w:lvl w:ilvl="3">
      <w:start w:val="1"/>
      <w:numFmt w:val="decimal"/>
      <w:pStyle w:val="Titre4"/>
      <w:lvlText w:val="%2.%3.%4 -"/>
      <w:lvlJc w:val="left"/>
      <w:pPr>
        <w:tabs>
          <w:tab w:val="num" w:pos="2694"/>
        </w:tabs>
        <w:ind w:left="2694" w:hanging="850"/>
      </w:pPr>
      <w:rPr>
        <w:rFonts w:hint="default"/>
        <w:b w:val="0"/>
      </w:rPr>
    </w:lvl>
    <w:lvl w:ilvl="4">
      <w:start w:val="1"/>
      <w:numFmt w:val="decimal"/>
      <w:pStyle w:val="Titre5"/>
      <w:lvlText w:val="%2.%3.%4.%5"/>
      <w:lvlJc w:val="left"/>
      <w:pPr>
        <w:tabs>
          <w:tab w:val="num" w:pos="3827"/>
        </w:tabs>
        <w:ind w:left="3827" w:hanging="992"/>
      </w:pPr>
      <w:rPr>
        <w:rFonts w:hint="default"/>
        <w:b w:val="0"/>
      </w:rPr>
    </w:lvl>
    <w:lvl w:ilvl="5">
      <w:start w:val="1"/>
      <w:numFmt w:val="decimal"/>
      <w:lvlText w:val="%1.%2.%3.%4.%5.%6."/>
      <w:lvlJc w:val="left"/>
      <w:pPr>
        <w:tabs>
          <w:tab w:val="num" w:pos="6946"/>
        </w:tabs>
        <w:ind w:left="6442" w:hanging="936"/>
      </w:pPr>
      <w:rPr>
        <w:rFonts w:hint="default"/>
      </w:rPr>
    </w:lvl>
    <w:lvl w:ilvl="6">
      <w:start w:val="1"/>
      <w:numFmt w:val="decimal"/>
      <w:lvlText w:val="%1.%2.%3.%4.%5.%6.%7."/>
      <w:lvlJc w:val="left"/>
      <w:pPr>
        <w:tabs>
          <w:tab w:val="num" w:pos="7306"/>
        </w:tabs>
        <w:ind w:left="6946" w:hanging="1080"/>
      </w:pPr>
      <w:rPr>
        <w:rFonts w:hint="default"/>
      </w:rPr>
    </w:lvl>
    <w:lvl w:ilvl="7">
      <w:start w:val="1"/>
      <w:numFmt w:val="decimal"/>
      <w:lvlText w:val="%1.%2.%3.%4.%5.%6.%7.%8."/>
      <w:lvlJc w:val="left"/>
      <w:pPr>
        <w:tabs>
          <w:tab w:val="num" w:pos="8026"/>
        </w:tabs>
        <w:ind w:left="7450" w:hanging="1224"/>
      </w:pPr>
      <w:rPr>
        <w:rFonts w:hint="default"/>
      </w:rPr>
    </w:lvl>
    <w:lvl w:ilvl="8">
      <w:start w:val="1"/>
      <w:numFmt w:val="decimal"/>
      <w:lvlText w:val="%1.%2.%3.%4.%5.%6.%7.%8.%9."/>
      <w:lvlJc w:val="left"/>
      <w:pPr>
        <w:tabs>
          <w:tab w:val="num" w:pos="8746"/>
        </w:tabs>
        <w:ind w:left="8026" w:hanging="1440"/>
      </w:pPr>
      <w:rPr>
        <w:rFonts w:hint="default"/>
      </w:rPr>
    </w:lvl>
  </w:abstractNum>
  <w:abstractNum w:abstractNumId="7" w15:restartNumberingAfterBreak="0">
    <w:nsid w:val="16E0392A"/>
    <w:multiLevelType w:val="hybridMultilevel"/>
    <w:tmpl w:val="6A0CDC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1C1294"/>
    <w:multiLevelType w:val="hybridMultilevel"/>
    <w:tmpl w:val="0124FF62"/>
    <w:lvl w:ilvl="0" w:tplc="7B7E2ED4">
      <w:start w:val="18"/>
      <w:numFmt w:val="bullet"/>
      <w:lvlText w:val="-"/>
      <w:lvlJc w:val="left"/>
      <w:pPr>
        <w:ind w:left="720" w:hanging="360"/>
      </w:pPr>
      <w:rPr>
        <w:rFonts w:ascii="Trebuchet MS" w:eastAsia="Aptos" w:hAnsi="Trebuchet M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246D11C6"/>
    <w:multiLevelType w:val="multilevel"/>
    <w:tmpl w:val="E5E2D1B0"/>
    <w:name w:val="Liste Protectas AE2"/>
    <w:lvl w:ilvl="0">
      <w:start w:val="1"/>
      <w:numFmt w:val="decimal"/>
      <w:lvlText w:val="ARTICLE %1 /"/>
      <w:lvlJc w:val="left"/>
      <w:pPr>
        <w:ind w:left="360" w:hanging="360"/>
      </w:pPr>
      <w:rPr>
        <w:rFonts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
      <w:lvlJc w:val="left"/>
      <w:pPr>
        <w:ind w:left="973" w:hanging="831"/>
      </w:pPr>
      <w:rPr>
        <w:rFonts w:hint="default"/>
        <w:b/>
      </w:rPr>
    </w:lvl>
    <w:lvl w:ilvl="2">
      <w:start w:val="1"/>
      <w:numFmt w:val="decimal"/>
      <w:pStyle w:val="09Titre111-"/>
      <w:lvlText w:val="%1.%2.%3-"/>
      <w:lvlJc w:val="left"/>
      <w:pPr>
        <w:ind w:left="1588" w:hanging="868"/>
      </w:pPr>
      <w:rPr>
        <w:rFonts w:hint="default"/>
      </w:rPr>
    </w:lvl>
    <w:lvl w:ilvl="3">
      <w:start w:val="1"/>
      <w:numFmt w:val="decimal"/>
      <w:pStyle w:val="10-Titre1111-"/>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8DC402C"/>
    <w:multiLevelType w:val="hybridMultilevel"/>
    <w:tmpl w:val="6332D59C"/>
    <w:lvl w:ilvl="0" w:tplc="827A0CA8">
      <w:start w:val="1"/>
      <w:numFmt w:val="decimal"/>
      <w:pStyle w:val="13ConventionTitres"/>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10E2624"/>
    <w:multiLevelType w:val="hybridMultilevel"/>
    <w:tmpl w:val="43240AF2"/>
    <w:lvl w:ilvl="0" w:tplc="C034345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4A72201"/>
    <w:multiLevelType w:val="hybridMultilevel"/>
    <w:tmpl w:val="73B0CB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B5276FB"/>
    <w:multiLevelType w:val="hybridMultilevel"/>
    <w:tmpl w:val="82847B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4AB71AD2"/>
    <w:multiLevelType w:val="hybridMultilevel"/>
    <w:tmpl w:val="3064D4B8"/>
    <w:lvl w:ilvl="0" w:tplc="BF300AEE">
      <w:start w:val="1"/>
      <w:numFmt w:val="bullet"/>
      <w:pStyle w:val="14Conventionquestion"/>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AC436CA"/>
    <w:multiLevelType w:val="hybridMultilevel"/>
    <w:tmpl w:val="B3D68A9A"/>
    <w:lvl w:ilvl="0" w:tplc="58AE9246">
      <w:start w:val="1"/>
      <w:numFmt w:val="bullet"/>
      <w:pStyle w:val="Textecourant-liste"/>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3">
      <w:start w:val="1"/>
      <w:numFmt w:val="bullet"/>
      <w:lvlText w:val="o"/>
      <w:lvlJc w:val="left"/>
      <w:pPr>
        <w:ind w:left="2520" w:hanging="360"/>
      </w:pPr>
      <w:rPr>
        <w:rFonts w:ascii="Courier New" w:hAnsi="Courier New" w:cs="Courier New" w:hint="default"/>
      </w:rPr>
    </w:lvl>
    <w:lvl w:ilvl="4" w:tplc="040C0003">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6B7E0568"/>
    <w:multiLevelType w:val="hybridMultilevel"/>
    <w:tmpl w:val="F53A6030"/>
    <w:lvl w:ilvl="0" w:tplc="53E613D0">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68A4BC4"/>
    <w:multiLevelType w:val="hybridMultilevel"/>
    <w:tmpl w:val="4CAA7CC4"/>
    <w:lvl w:ilvl="0" w:tplc="40AC6CEE">
      <w:start w:val="3"/>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CB92058"/>
    <w:multiLevelType w:val="multilevel"/>
    <w:tmpl w:val="BDF27688"/>
    <w:lvl w:ilvl="0">
      <w:start w:val="1"/>
      <w:numFmt w:val="decimal"/>
      <w:lvlText w:val="ARTICLE %1 /"/>
      <w:lvlJc w:val="left"/>
      <w:pPr>
        <w:ind w:left="360" w:hanging="360"/>
      </w:pPr>
      <w:rPr>
        <w:rFonts w:ascii="Arial Gras" w:hAnsi="Arial Gras" w:cs="Arial" w:hint="default"/>
        <w:b/>
        <w:i w:val="0"/>
        <w:color w:val="auto"/>
        <w:sz w:val="24"/>
        <w:szCs w:val="22"/>
        <w14:shadow w14:blurRad="0" w14:dist="0" w14:dir="0" w14:sx="0" w14:sy="0" w14:kx="0" w14:ky="0" w14:algn="none">
          <w14:srgbClr w14:val="000000"/>
        </w14:shadow>
        <w14:textOutline w14:w="0" w14:cap="rnd" w14:cmpd="sng" w14:algn="ctr">
          <w14:noFill/>
          <w14:prstDash w14:val="solid"/>
          <w14:bevel/>
        </w14:textOutline>
        <w14:textFill>
          <w14:solidFill>
            <w14:srgbClr w14:val="FFFFFF"/>
          </w14:solidFill>
        </w14:textFill>
      </w:rPr>
    </w:lvl>
    <w:lvl w:ilvl="1">
      <w:start w:val="1"/>
      <w:numFmt w:val="decimal"/>
      <w:pStyle w:val="Style2"/>
      <w:lvlText w:val="%1.%2 -"/>
      <w:lvlJc w:val="left"/>
      <w:pPr>
        <w:ind w:left="973" w:hanging="831"/>
      </w:pPr>
      <w:rPr>
        <w:rFonts w:hint="default"/>
        <w:b/>
        <w:color w:val="436E91"/>
      </w:rPr>
    </w:lvl>
    <w:lvl w:ilvl="2">
      <w:start w:val="1"/>
      <w:numFmt w:val="decimal"/>
      <w:lvlText w:val="%1.%2.%3-"/>
      <w:lvlJc w:val="left"/>
      <w:pPr>
        <w:ind w:left="1588" w:hanging="868"/>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E474D5C"/>
    <w:multiLevelType w:val="hybridMultilevel"/>
    <w:tmpl w:val="29FC20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427234091">
    <w:abstractNumId w:val="0"/>
    <w:lvlOverride w:ilvl="0">
      <w:lvl w:ilvl="0">
        <w:start w:val="1"/>
        <w:numFmt w:val="bullet"/>
        <w:lvlText w:val=""/>
        <w:legacy w:legacy="1" w:legacySpace="0" w:legacyIndent="283"/>
        <w:lvlJc w:val="left"/>
        <w:pPr>
          <w:ind w:left="1417" w:hanging="283"/>
        </w:pPr>
        <w:rPr>
          <w:rFonts w:ascii="Symbol" w:hAnsi="Symbol" w:hint="default"/>
        </w:rPr>
      </w:lvl>
    </w:lvlOverride>
  </w:num>
  <w:num w:numId="2" w16cid:durableId="409428515">
    <w:abstractNumId w:val="18"/>
  </w:num>
  <w:num w:numId="3" w16cid:durableId="133066300">
    <w:abstractNumId w:val="5"/>
  </w:num>
  <w:num w:numId="4" w16cid:durableId="1063068518">
    <w:abstractNumId w:val="2"/>
  </w:num>
  <w:num w:numId="5" w16cid:durableId="829294545">
    <w:abstractNumId w:val="3"/>
  </w:num>
  <w:num w:numId="6" w16cid:durableId="1064140731">
    <w:abstractNumId w:val="9"/>
  </w:num>
  <w:num w:numId="7" w16cid:durableId="977345112">
    <w:abstractNumId w:val="1"/>
  </w:num>
  <w:num w:numId="8" w16cid:durableId="152382398">
    <w:abstractNumId w:val="6"/>
  </w:num>
  <w:num w:numId="9" w16cid:durableId="252859026">
    <w:abstractNumId w:val="1"/>
    <w:lvlOverride w:ilvl="0">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lvl w:ilvl="1">
        <w:start w:val="1"/>
        <w:numFmt w:val="none"/>
        <w:lvlText w:val="%1.1 -"/>
        <w:lvlJc w:val="left"/>
        <w:pPr>
          <w:ind w:left="973" w:hanging="831"/>
        </w:pPr>
        <w:rPr>
          <w:rFonts w:hint="default"/>
          <w:b/>
        </w:rPr>
      </w:lvl>
    </w:lvlOverride>
    <w:lvlOverride w:ilvl="2">
      <w:lvl w:ilvl="2">
        <w:start w:val="1"/>
        <w:numFmt w:val="decimal"/>
        <w:pStyle w:val="08Titre11-"/>
        <w:lvlText w:val="%1%2.%3-"/>
        <w:lvlJc w:val="left"/>
        <w:pPr>
          <w:ind w:left="1588" w:hanging="868"/>
        </w:pPr>
        <w:rPr>
          <w:rFonts w:hint="default"/>
        </w:rPr>
      </w:lvl>
    </w:lvlOverride>
    <w:lvlOverride w:ilvl="3">
      <w:lvl w:ilvl="3">
        <w:start w:val="1"/>
        <w:numFmt w:val="decimal"/>
        <w:lvlText w:val="%1.%2.%3.%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0" w16cid:durableId="424544557">
    <w:abstractNumId w:val="10"/>
  </w:num>
  <w:num w:numId="11" w16cid:durableId="317270878">
    <w:abstractNumId w:val="14"/>
  </w:num>
  <w:num w:numId="12" w16cid:durableId="2031643229">
    <w:abstractNumId w:val="15"/>
  </w:num>
  <w:num w:numId="13" w16cid:durableId="12694626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8648236">
    <w:abstractNumId w:val="12"/>
  </w:num>
  <w:num w:numId="15" w16cid:durableId="1555115496">
    <w:abstractNumId w:val="11"/>
  </w:num>
  <w:num w:numId="16" w16cid:durableId="712005012">
    <w:abstractNumId w:val="19"/>
  </w:num>
  <w:num w:numId="17" w16cid:durableId="1903440142">
    <w:abstractNumId w:val="17"/>
  </w:num>
  <w:num w:numId="18" w16cid:durableId="885215996">
    <w:abstractNumId w:val="4"/>
  </w:num>
  <w:num w:numId="19" w16cid:durableId="1687248904">
    <w:abstractNumId w:val="13"/>
  </w:num>
  <w:num w:numId="20" w16cid:durableId="1393887072">
    <w:abstractNumId w:val="7"/>
  </w:num>
  <w:num w:numId="21" w16cid:durableId="1141191416">
    <w:abstractNumId w:val="16"/>
  </w:num>
  <w:num w:numId="22" w16cid:durableId="2071532664">
    <w:abstractNumId w:val="8"/>
  </w:num>
  <w:num w:numId="23" w16cid:durableId="674578561">
    <w:abstractNumId w:val="1"/>
  </w:num>
  <w:num w:numId="24" w16cid:durableId="685788962">
    <w:abstractNumId w:val="1"/>
  </w:num>
  <w:num w:numId="25" w16cid:durableId="1737630559">
    <w:abstractNumId w:val="1"/>
  </w:num>
  <w:num w:numId="26" w16cid:durableId="1271081877">
    <w:abstractNumId w:val="1"/>
  </w:num>
  <w:num w:numId="27" w16cid:durableId="1916551366">
    <w:abstractNumId w:val="1"/>
  </w:num>
  <w:num w:numId="28" w16cid:durableId="505751656">
    <w:abstractNumId w:val="1"/>
  </w:num>
  <w:num w:numId="29" w16cid:durableId="1302076724">
    <w:abstractNumId w:val="1"/>
  </w:num>
  <w:num w:numId="30" w16cid:durableId="801457568">
    <w:abstractNumId w:val="1"/>
  </w:num>
  <w:num w:numId="31" w16cid:durableId="461927788">
    <w:abstractNumId w:val="1"/>
  </w:num>
  <w:num w:numId="32" w16cid:durableId="748115914">
    <w:abstractNumId w:val="1"/>
  </w:num>
  <w:num w:numId="33" w16cid:durableId="1218472808">
    <w:abstractNumId w:val="1"/>
    <w:lvlOverride w:ilvl="0">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lvl w:ilvl="1">
        <w:start w:val="1"/>
        <w:numFmt w:val="none"/>
        <w:lvlText w:val="%1.1 -"/>
        <w:lvlJc w:val="left"/>
        <w:pPr>
          <w:ind w:left="973" w:hanging="831"/>
        </w:pPr>
        <w:rPr>
          <w:rFonts w:hint="default"/>
          <w:b/>
        </w:rPr>
      </w:lvl>
    </w:lvlOverride>
    <w:lvlOverride w:ilvl="2">
      <w:lvl w:ilvl="2">
        <w:start w:val="1"/>
        <w:numFmt w:val="decimal"/>
        <w:pStyle w:val="08Titre11-"/>
        <w:lvlText w:val="%1%2.%3-"/>
        <w:lvlJc w:val="left"/>
        <w:pPr>
          <w:ind w:left="1588" w:hanging="868"/>
        </w:pPr>
        <w:rPr>
          <w:rFonts w:hint="default"/>
        </w:rPr>
      </w:lvl>
    </w:lvlOverride>
    <w:lvlOverride w:ilvl="3">
      <w:lvl w:ilvl="3">
        <w:start w:val="1"/>
        <w:numFmt w:val="decimal"/>
        <w:lvlText w:val="%1.%2.%3.%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4" w16cid:durableId="523053629">
    <w:abstractNumId w:val="1"/>
  </w:num>
  <w:num w:numId="35" w16cid:durableId="141779641">
    <w:abstractNumId w:val="1"/>
  </w:num>
  <w:num w:numId="36" w16cid:durableId="14933756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SortMethod w:val="000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85E"/>
    <w:rsid w:val="000002FB"/>
    <w:rsid w:val="00002349"/>
    <w:rsid w:val="00004131"/>
    <w:rsid w:val="00010D1A"/>
    <w:rsid w:val="0001374F"/>
    <w:rsid w:val="0001545E"/>
    <w:rsid w:val="00015EA1"/>
    <w:rsid w:val="00017E8D"/>
    <w:rsid w:val="0002263B"/>
    <w:rsid w:val="00024B05"/>
    <w:rsid w:val="00024CFB"/>
    <w:rsid w:val="0002608F"/>
    <w:rsid w:val="00027179"/>
    <w:rsid w:val="000272C8"/>
    <w:rsid w:val="000315F4"/>
    <w:rsid w:val="00032C52"/>
    <w:rsid w:val="00037938"/>
    <w:rsid w:val="00040164"/>
    <w:rsid w:val="00041F5A"/>
    <w:rsid w:val="0004406E"/>
    <w:rsid w:val="0005043E"/>
    <w:rsid w:val="00050561"/>
    <w:rsid w:val="00050F16"/>
    <w:rsid w:val="00051282"/>
    <w:rsid w:val="0005352B"/>
    <w:rsid w:val="00055926"/>
    <w:rsid w:val="0005717C"/>
    <w:rsid w:val="0005767E"/>
    <w:rsid w:val="000576F6"/>
    <w:rsid w:val="000577C8"/>
    <w:rsid w:val="0006140A"/>
    <w:rsid w:val="00061859"/>
    <w:rsid w:val="0006244C"/>
    <w:rsid w:val="00064510"/>
    <w:rsid w:val="00064541"/>
    <w:rsid w:val="00070200"/>
    <w:rsid w:val="00071DDB"/>
    <w:rsid w:val="000724C8"/>
    <w:rsid w:val="00072EF5"/>
    <w:rsid w:val="00072F3D"/>
    <w:rsid w:val="000769A1"/>
    <w:rsid w:val="00077684"/>
    <w:rsid w:val="0008114C"/>
    <w:rsid w:val="00081EB1"/>
    <w:rsid w:val="00085B8F"/>
    <w:rsid w:val="0009324E"/>
    <w:rsid w:val="00093904"/>
    <w:rsid w:val="00093AA7"/>
    <w:rsid w:val="000952B0"/>
    <w:rsid w:val="00096F90"/>
    <w:rsid w:val="00097F04"/>
    <w:rsid w:val="000A1C86"/>
    <w:rsid w:val="000A2B7D"/>
    <w:rsid w:val="000A2FE4"/>
    <w:rsid w:val="000A4647"/>
    <w:rsid w:val="000A4897"/>
    <w:rsid w:val="000B07B1"/>
    <w:rsid w:val="000B19D3"/>
    <w:rsid w:val="000B1DAC"/>
    <w:rsid w:val="000B2822"/>
    <w:rsid w:val="000B38D6"/>
    <w:rsid w:val="000B4065"/>
    <w:rsid w:val="000B4A7F"/>
    <w:rsid w:val="000C0A01"/>
    <w:rsid w:val="000C2C7D"/>
    <w:rsid w:val="000C5CA5"/>
    <w:rsid w:val="000C7084"/>
    <w:rsid w:val="000C73C6"/>
    <w:rsid w:val="000D0B64"/>
    <w:rsid w:val="000D4D17"/>
    <w:rsid w:val="000D6C4D"/>
    <w:rsid w:val="000D7427"/>
    <w:rsid w:val="000E28CE"/>
    <w:rsid w:val="000E53A8"/>
    <w:rsid w:val="000F0A8F"/>
    <w:rsid w:val="000F1108"/>
    <w:rsid w:val="000F1448"/>
    <w:rsid w:val="000F2FA4"/>
    <w:rsid w:val="000F3BBF"/>
    <w:rsid w:val="000F440B"/>
    <w:rsid w:val="000F5A6B"/>
    <w:rsid w:val="000F6898"/>
    <w:rsid w:val="000F7661"/>
    <w:rsid w:val="00100504"/>
    <w:rsid w:val="00103C31"/>
    <w:rsid w:val="00110B10"/>
    <w:rsid w:val="00110EEE"/>
    <w:rsid w:val="00111380"/>
    <w:rsid w:val="00114883"/>
    <w:rsid w:val="001163D0"/>
    <w:rsid w:val="00116971"/>
    <w:rsid w:val="00116E1D"/>
    <w:rsid w:val="00117EA7"/>
    <w:rsid w:val="00120BD8"/>
    <w:rsid w:val="001237FC"/>
    <w:rsid w:val="00125C1D"/>
    <w:rsid w:val="00126F87"/>
    <w:rsid w:val="00127A37"/>
    <w:rsid w:val="001320B3"/>
    <w:rsid w:val="00133125"/>
    <w:rsid w:val="00133CB5"/>
    <w:rsid w:val="001367CA"/>
    <w:rsid w:val="00141526"/>
    <w:rsid w:val="00154A3D"/>
    <w:rsid w:val="001550EB"/>
    <w:rsid w:val="001554C0"/>
    <w:rsid w:val="00156069"/>
    <w:rsid w:val="001616E5"/>
    <w:rsid w:val="00161B59"/>
    <w:rsid w:val="00166154"/>
    <w:rsid w:val="00166BD7"/>
    <w:rsid w:val="001672F1"/>
    <w:rsid w:val="0017023E"/>
    <w:rsid w:val="001733CC"/>
    <w:rsid w:val="00174098"/>
    <w:rsid w:val="001749CF"/>
    <w:rsid w:val="00176FB4"/>
    <w:rsid w:val="00181E53"/>
    <w:rsid w:val="00181F89"/>
    <w:rsid w:val="00182D90"/>
    <w:rsid w:val="00182FD1"/>
    <w:rsid w:val="00183A16"/>
    <w:rsid w:val="00186671"/>
    <w:rsid w:val="0018759E"/>
    <w:rsid w:val="001910DA"/>
    <w:rsid w:val="00192575"/>
    <w:rsid w:val="00194D0D"/>
    <w:rsid w:val="00197231"/>
    <w:rsid w:val="001A26C2"/>
    <w:rsid w:val="001A3BAB"/>
    <w:rsid w:val="001A4E48"/>
    <w:rsid w:val="001A52CA"/>
    <w:rsid w:val="001B0A89"/>
    <w:rsid w:val="001B2901"/>
    <w:rsid w:val="001B2ABD"/>
    <w:rsid w:val="001B6415"/>
    <w:rsid w:val="001C0884"/>
    <w:rsid w:val="001C0C8D"/>
    <w:rsid w:val="001C17A5"/>
    <w:rsid w:val="001C396F"/>
    <w:rsid w:val="001C3B96"/>
    <w:rsid w:val="001C42E9"/>
    <w:rsid w:val="001C510A"/>
    <w:rsid w:val="001D0F78"/>
    <w:rsid w:val="001D396F"/>
    <w:rsid w:val="001D7B71"/>
    <w:rsid w:val="001D7F10"/>
    <w:rsid w:val="001E609E"/>
    <w:rsid w:val="001E73A7"/>
    <w:rsid w:val="001F1DC2"/>
    <w:rsid w:val="001F1DE4"/>
    <w:rsid w:val="001F25B6"/>
    <w:rsid w:val="002025D6"/>
    <w:rsid w:val="00204038"/>
    <w:rsid w:val="00210E0F"/>
    <w:rsid w:val="00211064"/>
    <w:rsid w:val="00211941"/>
    <w:rsid w:val="00211F83"/>
    <w:rsid w:val="00214078"/>
    <w:rsid w:val="0021589F"/>
    <w:rsid w:val="0021675A"/>
    <w:rsid w:val="002212AF"/>
    <w:rsid w:val="0022264E"/>
    <w:rsid w:val="00226409"/>
    <w:rsid w:val="00227011"/>
    <w:rsid w:val="00230375"/>
    <w:rsid w:val="00230E21"/>
    <w:rsid w:val="00232D53"/>
    <w:rsid w:val="00233771"/>
    <w:rsid w:val="00235535"/>
    <w:rsid w:val="00240432"/>
    <w:rsid w:val="00243910"/>
    <w:rsid w:val="00245DFC"/>
    <w:rsid w:val="0025085E"/>
    <w:rsid w:val="00252C85"/>
    <w:rsid w:val="00253031"/>
    <w:rsid w:val="00260E8E"/>
    <w:rsid w:val="002625A8"/>
    <w:rsid w:val="00263AD1"/>
    <w:rsid w:val="002642C5"/>
    <w:rsid w:val="00265D9F"/>
    <w:rsid w:val="0026766E"/>
    <w:rsid w:val="00270F32"/>
    <w:rsid w:val="00273228"/>
    <w:rsid w:val="00274CFD"/>
    <w:rsid w:val="002756F1"/>
    <w:rsid w:val="002765C5"/>
    <w:rsid w:val="002777A0"/>
    <w:rsid w:val="0028063C"/>
    <w:rsid w:val="002812FA"/>
    <w:rsid w:val="0028753A"/>
    <w:rsid w:val="002901AC"/>
    <w:rsid w:val="00291A5A"/>
    <w:rsid w:val="00292DE3"/>
    <w:rsid w:val="0029316F"/>
    <w:rsid w:val="00297B90"/>
    <w:rsid w:val="002A0312"/>
    <w:rsid w:val="002A144B"/>
    <w:rsid w:val="002A1739"/>
    <w:rsid w:val="002A2C23"/>
    <w:rsid w:val="002A345D"/>
    <w:rsid w:val="002B1477"/>
    <w:rsid w:val="002B2F5B"/>
    <w:rsid w:val="002C011D"/>
    <w:rsid w:val="002C1B13"/>
    <w:rsid w:val="002C5BDA"/>
    <w:rsid w:val="002C6606"/>
    <w:rsid w:val="002D0103"/>
    <w:rsid w:val="002D3D08"/>
    <w:rsid w:val="002D5AD3"/>
    <w:rsid w:val="002D6A05"/>
    <w:rsid w:val="002E03FD"/>
    <w:rsid w:val="002E3D78"/>
    <w:rsid w:val="002F7189"/>
    <w:rsid w:val="002F77C1"/>
    <w:rsid w:val="0030034D"/>
    <w:rsid w:val="00306E08"/>
    <w:rsid w:val="00312771"/>
    <w:rsid w:val="0031285C"/>
    <w:rsid w:val="00314304"/>
    <w:rsid w:val="00315B39"/>
    <w:rsid w:val="0031722E"/>
    <w:rsid w:val="003213E9"/>
    <w:rsid w:val="00325743"/>
    <w:rsid w:val="0033437E"/>
    <w:rsid w:val="00335DD6"/>
    <w:rsid w:val="00335E0A"/>
    <w:rsid w:val="00337610"/>
    <w:rsid w:val="00341600"/>
    <w:rsid w:val="00342B91"/>
    <w:rsid w:val="003436F9"/>
    <w:rsid w:val="0034465A"/>
    <w:rsid w:val="0034495A"/>
    <w:rsid w:val="00344BC0"/>
    <w:rsid w:val="00345F17"/>
    <w:rsid w:val="00346431"/>
    <w:rsid w:val="00346D2D"/>
    <w:rsid w:val="0034729A"/>
    <w:rsid w:val="00350656"/>
    <w:rsid w:val="003516FC"/>
    <w:rsid w:val="0035552A"/>
    <w:rsid w:val="00360500"/>
    <w:rsid w:val="00360557"/>
    <w:rsid w:val="003609C2"/>
    <w:rsid w:val="00360BED"/>
    <w:rsid w:val="00362C11"/>
    <w:rsid w:val="00372C8D"/>
    <w:rsid w:val="00375DE1"/>
    <w:rsid w:val="00375F64"/>
    <w:rsid w:val="0037662C"/>
    <w:rsid w:val="0037687C"/>
    <w:rsid w:val="003943F4"/>
    <w:rsid w:val="00394B39"/>
    <w:rsid w:val="00394D50"/>
    <w:rsid w:val="003976E3"/>
    <w:rsid w:val="003A05E2"/>
    <w:rsid w:val="003A0DDF"/>
    <w:rsid w:val="003A1061"/>
    <w:rsid w:val="003A15A6"/>
    <w:rsid w:val="003A60FC"/>
    <w:rsid w:val="003A725F"/>
    <w:rsid w:val="003B5A4C"/>
    <w:rsid w:val="003B5D29"/>
    <w:rsid w:val="003B69F2"/>
    <w:rsid w:val="003C1632"/>
    <w:rsid w:val="003C72BA"/>
    <w:rsid w:val="003C7799"/>
    <w:rsid w:val="003D1A17"/>
    <w:rsid w:val="003D411B"/>
    <w:rsid w:val="003D422F"/>
    <w:rsid w:val="003D491E"/>
    <w:rsid w:val="003D547D"/>
    <w:rsid w:val="003D5A26"/>
    <w:rsid w:val="003D669C"/>
    <w:rsid w:val="003D680A"/>
    <w:rsid w:val="003D7524"/>
    <w:rsid w:val="003D77D5"/>
    <w:rsid w:val="003E2EB4"/>
    <w:rsid w:val="003E4052"/>
    <w:rsid w:val="003E537D"/>
    <w:rsid w:val="003E5C0B"/>
    <w:rsid w:val="003E63D7"/>
    <w:rsid w:val="003E7A0E"/>
    <w:rsid w:val="003F0B1F"/>
    <w:rsid w:val="003F25A8"/>
    <w:rsid w:val="003F4768"/>
    <w:rsid w:val="003F49EC"/>
    <w:rsid w:val="003F642E"/>
    <w:rsid w:val="00400286"/>
    <w:rsid w:val="00401FCD"/>
    <w:rsid w:val="00402DA4"/>
    <w:rsid w:val="00403ABC"/>
    <w:rsid w:val="00404B3D"/>
    <w:rsid w:val="00406BEF"/>
    <w:rsid w:val="0041211F"/>
    <w:rsid w:val="0041255F"/>
    <w:rsid w:val="00412FB2"/>
    <w:rsid w:val="00413EFE"/>
    <w:rsid w:val="00413FBE"/>
    <w:rsid w:val="00414CEF"/>
    <w:rsid w:val="004150AE"/>
    <w:rsid w:val="00415413"/>
    <w:rsid w:val="0041678C"/>
    <w:rsid w:val="004173BC"/>
    <w:rsid w:val="00417FEC"/>
    <w:rsid w:val="0042071F"/>
    <w:rsid w:val="00421011"/>
    <w:rsid w:val="004235EA"/>
    <w:rsid w:val="00424A1A"/>
    <w:rsid w:val="00424EEF"/>
    <w:rsid w:val="004311C2"/>
    <w:rsid w:val="00432AC0"/>
    <w:rsid w:val="00433A10"/>
    <w:rsid w:val="0043542D"/>
    <w:rsid w:val="00437107"/>
    <w:rsid w:val="00440C2C"/>
    <w:rsid w:val="00441F4F"/>
    <w:rsid w:val="00450619"/>
    <w:rsid w:val="00451B2E"/>
    <w:rsid w:val="0045211F"/>
    <w:rsid w:val="00457777"/>
    <w:rsid w:val="004637AB"/>
    <w:rsid w:val="00463F53"/>
    <w:rsid w:val="0046453A"/>
    <w:rsid w:val="0046471B"/>
    <w:rsid w:val="0046482F"/>
    <w:rsid w:val="00464DE5"/>
    <w:rsid w:val="00464E15"/>
    <w:rsid w:val="00465058"/>
    <w:rsid w:val="004655E8"/>
    <w:rsid w:val="004707C5"/>
    <w:rsid w:val="004748A5"/>
    <w:rsid w:val="00475673"/>
    <w:rsid w:val="004764EC"/>
    <w:rsid w:val="00480B57"/>
    <w:rsid w:val="00481051"/>
    <w:rsid w:val="00482032"/>
    <w:rsid w:val="00482FDF"/>
    <w:rsid w:val="004844DE"/>
    <w:rsid w:val="004846F3"/>
    <w:rsid w:val="00484CD8"/>
    <w:rsid w:val="00484D08"/>
    <w:rsid w:val="004853AA"/>
    <w:rsid w:val="004853FA"/>
    <w:rsid w:val="004879C0"/>
    <w:rsid w:val="00493C32"/>
    <w:rsid w:val="00496B32"/>
    <w:rsid w:val="00496CB0"/>
    <w:rsid w:val="004978FF"/>
    <w:rsid w:val="004A1A14"/>
    <w:rsid w:val="004A1B0A"/>
    <w:rsid w:val="004B2A51"/>
    <w:rsid w:val="004B33AF"/>
    <w:rsid w:val="004B4068"/>
    <w:rsid w:val="004B7498"/>
    <w:rsid w:val="004B7D8F"/>
    <w:rsid w:val="004C257E"/>
    <w:rsid w:val="004C2FB4"/>
    <w:rsid w:val="004C4359"/>
    <w:rsid w:val="004C44DC"/>
    <w:rsid w:val="004C7DEB"/>
    <w:rsid w:val="004C7ED4"/>
    <w:rsid w:val="004C7FFA"/>
    <w:rsid w:val="004D194B"/>
    <w:rsid w:val="004D4BDE"/>
    <w:rsid w:val="004D73DF"/>
    <w:rsid w:val="004E0ABD"/>
    <w:rsid w:val="004E1A04"/>
    <w:rsid w:val="004E1F9A"/>
    <w:rsid w:val="004E2628"/>
    <w:rsid w:val="004E2E8F"/>
    <w:rsid w:val="004E5235"/>
    <w:rsid w:val="004F0F43"/>
    <w:rsid w:val="004F139A"/>
    <w:rsid w:val="004F13B1"/>
    <w:rsid w:val="004F3938"/>
    <w:rsid w:val="004F3C0C"/>
    <w:rsid w:val="004F55E3"/>
    <w:rsid w:val="004F5C7A"/>
    <w:rsid w:val="00500BE1"/>
    <w:rsid w:val="00504BA5"/>
    <w:rsid w:val="0050601E"/>
    <w:rsid w:val="00506180"/>
    <w:rsid w:val="00512E06"/>
    <w:rsid w:val="00514100"/>
    <w:rsid w:val="00514554"/>
    <w:rsid w:val="005207B1"/>
    <w:rsid w:val="00523E8B"/>
    <w:rsid w:val="00525D46"/>
    <w:rsid w:val="005269F7"/>
    <w:rsid w:val="00527EB3"/>
    <w:rsid w:val="0053001E"/>
    <w:rsid w:val="00532A66"/>
    <w:rsid w:val="00532B57"/>
    <w:rsid w:val="005339B9"/>
    <w:rsid w:val="00540C6B"/>
    <w:rsid w:val="00542BF8"/>
    <w:rsid w:val="00546DAE"/>
    <w:rsid w:val="00547E73"/>
    <w:rsid w:val="005501C2"/>
    <w:rsid w:val="005536D6"/>
    <w:rsid w:val="005572E7"/>
    <w:rsid w:val="005576E2"/>
    <w:rsid w:val="005577D1"/>
    <w:rsid w:val="00557A63"/>
    <w:rsid w:val="00561FCF"/>
    <w:rsid w:val="00566986"/>
    <w:rsid w:val="00570681"/>
    <w:rsid w:val="005726C5"/>
    <w:rsid w:val="00573B39"/>
    <w:rsid w:val="005774D6"/>
    <w:rsid w:val="00577F19"/>
    <w:rsid w:val="00582530"/>
    <w:rsid w:val="0058439B"/>
    <w:rsid w:val="00585BFC"/>
    <w:rsid w:val="0059038B"/>
    <w:rsid w:val="00593683"/>
    <w:rsid w:val="00594AAA"/>
    <w:rsid w:val="005973F8"/>
    <w:rsid w:val="005A2834"/>
    <w:rsid w:val="005A5E82"/>
    <w:rsid w:val="005A6A11"/>
    <w:rsid w:val="005B18AA"/>
    <w:rsid w:val="005B2ABA"/>
    <w:rsid w:val="005B3AE9"/>
    <w:rsid w:val="005B3C83"/>
    <w:rsid w:val="005B49B9"/>
    <w:rsid w:val="005B5F3A"/>
    <w:rsid w:val="005B65A3"/>
    <w:rsid w:val="005B73BD"/>
    <w:rsid w:val="005C1FA8"/>
    <w:rsid w:val="005C2436"/>
    <w:rsid w:val="005C61AD"/>
    <w:rsid w:val="005C71E9"/>
    <w:rsid w:val="005C7285"/>
    <w:rsid w:val="005D1E0B"/>
    <w:rsid w:val="005D4C7C"/>
    <w:rsid w:val="005D5380"/>
    <w:rsid w:val="005D6004"/>
    <w:rsid w:val="005D63FA"/>
    <w:rsid w:val="005D69C2"/>
    <w:rsid w:val="005D73EF"/>
    <w:rsid w:val="005E08C8"/>
    <w:rsid w:val="005E1B91"/>
    <w:rsid w:val="005E4A1E"/>
    <w:rsid w:val="005E4A39"/>
    <w:rsid w:val="005E4BA7"/>
    <w:rsid w:val="005E4C89"/>
    <w:rsid w:val="005E78B2"/>
    <w:rsid w:val="005F1ECF"/>
    <w:rsid w:val="005F29C5"/>
    <w:rsid w:val="005F467C"/>
    <w:rsid w:val="005F4B54"/>
    <w:rsid w:val="006033B6"/>
    <w:rsid w:val="006049EE"/>
    <w:rsid w:val="00605056"/>
    <w:rsid w:val="00605129"/>
    <w:rsid w:val="0060769F"/>
    <w:rsid w:val="00607C89"/>
    <w:rsid w:val="00610152"/>
    <w:rsid w:val="00610368"/>
    <w:rsid w:val="00614368"/>
    <w:rsid w:val="006178B3"/>
    <w:rsid w:val="006210B4"/>
    <w:rsid w:val="0062160D"/>
    <w:rsid w:val="00621FDD"/>
    <w:rsid w:val="0062340B"/>
    <w:rsid w:val="00624670"/>
    <w:rsid w:val="00625259"/>
    <w:rsid w:val="00626DE1"/>
    <w:rsid w:val="0062730D"/>
    <w:rsid w:val="006302D2"/>
    <w:rsid w:val="00636686"/>
    <w:rsid w:val="00640A46"/>
    <w:rsid w:val="0064176F"/>
    <w:rsid w:val="00641FBA"/>
    <w:rsid w:val="006424E3"/>
    <w:rsid w:val="0064421E"/>
    <w:rsid w:val="00650A96"/>
    <w:rsid w:val="00650F0F"/>
    <w:rsid w:val="00651A7B"/>
    <w:rsid w:val="0065203A"/>
    <w:rsid w:val="0065260F"/>
    <w:rsid w:val="00652CCD"/>
    <w:rsid w:val="00653423"/>
    <w:rsid w:val="006545F6"/>
    <w:rsid w:val="006549FD"/>
    <w:rsid w:val="006552A2"/>
    <w:rsid w:val="0065760A"/>
    <w:rsid w:val="006605C1"/>
    <w:rsid w:val="00661BA6"/>
    <w:rsid w:val="00662EEB"/>
    <w:rsid w:val="00664612"/>
    <w:rsid w:val="006656B9"/>
    <w:rsid w:val="00667C6A"/>
    <w:rsid w:val="00670B30"/>
    <w:rsid w:val="00670D1F"/>
    <w:rsid w:val="00672084"/>
    <w:rsid w:val="00672CCE"/>
    <w:rsid w:val="0067309C"/>
    <w:rsid w:val="00674D04"/>
    <w:rsid w:val="0068081C"/>
    <w:rsid w:val="006817DF"/>
    <w:rsid w:val="00683B17"/>
    <w:rsid w:val="00685B43"/>
    <w:rsid w:val="00686574"/>
    <w:rsid w:val="00686D9F"/>
    <w:rsid w:val="006909F2"/>
    <w:rsid w:val="00692AF4"/>
    <w:rsid w:val="00694E0D"/>
    <w:rsid w:val="00694FB8"/>
    <w:rsid w:val="006954B2"/>
    <w:rsid w:val="006A127F"/>
    <w:rsid w:val="006A3661"/>
    <w:rsid w:val="006A4DF9"/>
    <w:rsid w:val="006A6B09"/>
    <w:rsid w:val="006B2372"/>
    <w:rsid w:val="006B3EDA"/>
    <w:rsid w:val="006B4180"/>
    <w:rsid w:val="006B49A8"/>
    <w:rsid w:val="006B4AC9"/>
    <w:rsid w:val="006C2464"/>
    <w:rsid w:val="006C256E"/>
    <w:rsid w:val="006C48EE"/>
    <w:rsid w:val="006C5B13"/>
    <w:rsid w:val="006C5DF5"/>
    <w:rsid w:val="006D1AFA"/>
    <w:rsid w:val="006D28B5"/>
    <w:rsid w:val="006D5097"/>
    <w:rsid w:val="006D5551"/>
    <w:rsid w:val="006D5EE2"/>
    <w:rsid w:val="006D686F"/>
    <w:rsid w:val="006D7AFC"/>
    <w:rsid w:val="006E118C"/>
    <w:rsid w:val="006E2CCC"/>
    <w:rsid w:val="006E3B31"/>
    <w:rsid w:val="006E429E"/>
    <w:rsid w:val="006E4AB2"/>
    <w:rsid w:val="006E4E70"/>
    <w:rsid w:val="006F0F9E"/>
    <w:rsid w:val="006F0FA0"/>
    <w:rsid w:val="006F20A7"/>
    <w:rsid w:val="006F2373"/>
    <w:rsid w:val="006F36A1"/>
    <w:rsid w:val="00700056"/>
    <w:rsid w:val="007003F9"/>
    <w:rsid w:val="00702AE1"/>
    <w:rsid w:val="00707CAB"/>
    <w:rsid w:val="00714901"/>
    <w:rsid w:val="00715650"/>
    <w:rsid w:val="00715D3E"/>
    <w:rsid w:val="00723838"/>
    <w:rsid w:val="00723F5E"/>
    <w:rsid w:val="0072638C"/>
    <w:rsid w:val="007263F7"/>
    <w:rsid w:val="00727A6A"/>
    <w:rsid w:val="00731E36"/>
    <w:rsid w:val="00741F33"/>
    <w:rsid w:val="007421FF"/>
    <w:rsid w:val="007438B2"/>
    <w:rsid w:val="00746366"/>
    <w:rsid w:val="00747DB7"/>
    <w:rsid w:val="007535AF"/>
    <w:rsid w:val="0075387E"/>
    <w:rsid w:val="00753FF1"/>
    <w:rsid w:val="007639B2"/>
    <w:rsid w:val="00763B7F"/>
    <w:rsid w:val="00765D72"/>
    <w:rsid w:val="0076606B"/>
    <w:rsid w:val="00770D76"/>
    <w:rsid w:val="00772A5E"/>
    <w:rsid w:val="00777AEB"/>
    <w:rsid w:val="00777CC1"/>
    <w:rsid w:val="007809ED"/>
    <w:rsid w:val="00783314"/>
    <w:rsid w:val="0078632E"/>
    <w:rsid w:val="007867BC"/>
    <w:rsid w:val="00791D2F"/>
    <w:rsid w:val="00793948"/>
    <w:rsid w:val="007968E5"/>
    <w:rsid w:val="007A0D63"/>
    <w:rsid w:val="007A1B9A"/>
    <w:rsid w:val="007A23F1"/>
    <w:rsid w:val="007A2B58"/>
    <w:rsid w:val="007A3B24"/>
    <w:rsid w:val="007A3C1C"/>
    <w:rsid w:val="007A3EB3"/>
    <w:rsid w:val="007B37FC"/>
    <w:rsid w:val="007B51D6"/>
    <w:rsid w:val="007B719A"/>
    <w:rsid w:val="007B7BAF"/>
    <w:rsid w:val="007C3AB8"/>
    <w:rsid w:val="007C4208"/>
    <w:rsid w:val="007C598C"/>
    <w:rsid w:val="007C5A30"/>
    <w:rsid w:val="007C5EDD"/>
    <w:rsid w:val="007C6DB8"/>
    <w:rsid w:val="007C6FBC"/>
    <w:rsid w:val="007C75EF"/>
    <w:rsid w:val="007D0340"/>
    <w:rsid w:val="007D08B6"/>
    <w:rsid w:val="007D0AE5"/>
    <w:rsid w:val="007D0C3A"/>
    <w:rsid w:val="007D5764"/>
    <w:rsid w:val="007D68CF"/>
    <w:rsid w:val="007E21DF"/>
    <w:rsid w:val="007E271D"/>
    <w:rsid w:val="007E6984"/>
    <w:rsid w:val="007E7EEC"/>
    <w:rsid w:val="007F1599"/>
    <w:rsid w:val="007F19DF"/>
    <w:rsid w:val="007F43F3"/>
    <w:rsid w:val="007F66AF"/>
    <w:rsid w:val="007F7FEB"/>
    <w:rsid w:val="0080304D"/>
    <w:rsid w:val="0080514F"/>
    <w:rsid w:val="00806DE5"/>
    <w:rsid w:val="008150DE"/>
    <w:rsid w:val="00815225"/>
    <w:rsid w:val="0081528C"/>
    <w:rsid w:val="00815FF4"/>
    <w:rsid w:val="008176A2"/>
    <w:rsid w:val="00817B2D"/>
    <w:rsid w:val="00817DD4"/>
    <w:rsid w:val="00821B18"/>
    <w:rsid w:val="008236CF"/>
    <w:rsid w:val="00826C60"/>
    <w:rsid w:val="0083231D"/>
    <w:rsid w:val="00835F5F"/>
    <w:rsid w:val="00836A87"/>
    <w:rsid w:val="00836DD1"/>
    <w:rsid w:val="00841F6B"/>
    <w:rsid w:val="00844387"/>
    <w:rsid w:val="0084564A"/>
    <w:rsid w:val="00847EF8"/>
    <w:rsid w:val="0085036D"/>
    <w:rsid w:val="00850822"/>
    <w:rsid w:val="0085105C"/>
    <w:rsid w:val="00851356"/>
    <w:rsid w:val="008513F6"/>
    <w:rsid w:val="00857EB9"/>
    <w:rsid w:val="00860F1B"/>
    <w:rsid w:val="0086101B"/>
    <w:rsid w:val="00861242"/>
    <w:rsid w:val="00861691"/>
    <w:rsid w:val="00862B28"/>
    <w:rsid w:val="00865246"/>
    <w:rsid w:val="00865AE6"/>
    <w:rsid w:val="008672F6"/>
    <w:rsid w:val="00867B2A"/>
    <w:rsid w:val="008701BE"/>
    <w:rsid w:val="00871DB5"/>
    <w:rsid w:val="008807C9"/>
    <w:rsid w:val="0088229C"/>
    <w:rsid w:val="00883C6E"/>
    <w:rsid w:val="00884F86"/>
    <w:rsid w:val="00890AD9"/>
    <w:rsid w:val="00891BD0"/>
    <w:rsid w:val="0089283B"/>
    <w:rsid w:val="00893E9F"/>
    <w:rsid w:val="00893F96"/>
    <w:rsid w:val="008A25B6"/>
    <w:rsid w:val="008B006A"/>
    <w:rsid w:val="008B171B"/>
    <w:rsid w:val="008B2E27"/>
    <w:rsid w:val="008B3425"/>
    <w:rsid w:val="008B37DF"/>
    <w:rsid w:val="008B4111"/>
    <w:rsid w:val="008C0D4F"/>
    <w:rsid w:val="008C115F"/>
    <w:rsid w:val="008C1695"/>
    <w:rsid w:val="008C26E1"/>
    <w:rsid w:val="008C62FA"/>
    <w:rsid w:val="008D2813"/>
    <w:rsid w:val="008E0BBB"/>
    <w:rsid w:val="008E2D01"/>
    <w:rsid w:val="008E4D98"/>
    <w:rsid w:val="008E5C06"/>
    <w:rsid w:val="008E6BC4"/>
    <w:rsid w:val="008F1521"/>
    <w:rsid w:val="008F5608"/>
    <w:rsid w:val="008F62CC"/>
    <w:rsid w:val="008F7286"/>
    <w:rsid w:val="00902928"/>
    <w:rsid w:val="00902F78"/>
    <w:rsid w:val="009054FF"/>
    <w:rsid w:val="009073AD"/>
    <w:rsid w:val="009135AA"/>
    <w:rsid w:val="0091371C"/>
    <w:rsid w:val="00914A03"/>
    <w:rsid w:val="00915556"/>
    <w:rsid w:val="00915663"/>
    <w:rsid w:val="00916C88"/>
    <w:rsid w:val="009201B0"/>
    <w:rsid w:val="0092284D"/>
    <w:rsid w:val="00925532"/>
    <w:rsid w:val="00926CD2"/>
    <w:rsid w:val="00933208"/>
    <w:rsid w:val="00934567"/>
    <w:rsid w:val="009355CF"/>
    <w:rsid w:val="00937079"/>
    <w:rsid w:val="0094120D"/>
    <w:rsid w:val="00941BF5"/>
    <w:rsid w:val="009458BB"/>
    <w:rsid w:val="009513C5"/>
    <w:rsid w:val="00951570"/>
    <w:rsid w:val="009516EF"/>
    <w:rsid w:val="00951C0D"/>
    <w:rsid w:val="00952806"/>
    <w:rsid w:val="00953580"/>
    <w:rsid w:val="00953CFC"/>
    <w:rsid w:val="0095615C"/>
    <w:rsid w:val="00957C71"/>
    <w:rsid w:val="00964C75"/>
    <w:rsid w:val="00967B8F"/>
    <w:rsid w:val="00970C9A"/>
    <w:rsid w:val="0097353B"/>
    <w:rsid w:val="00975E15"/>
    <w:rsid w:val="009768CA"/>
    <w:rsid w:val="00981D92"/>
    <w:rsid w:val="009838F1"/>
    <w:rsid w:val="00986D45"/>
    <w:rsid w:val="009870F3"/>
    <w:rsid w:val="00987D4B"/>
    <w:rsid w:val="00990618"/>
    <w:rsid w:val="009961A4"/>
    <w:rsid w:val="009A150E"/>
    <w:rsid w:val="009A2215"/>
    <w:rsid w:val="009A22DB"/>
    <w:rsid w:val="009A4BA8"/>
    <w:rsid w:val="009B0C05"/>
    <w:rsid w:val="009B191D"/>
    <w:rsid w:val="009B1EB5"/>
    <w:rsid w:val="009B308F"/>
    <w:rsid w:val="009B4793"/>
    <w:rsid w:val="009C265E"/>
    <w:rsid w:val="009C4F12"/>
    <w:rsid w:val="009C5C2C"/>
    <w:rsid w:val="009C77D1"/>
    <w:rsid w:val="009D18D3"/>
    <w:rsid w:val="009D1D60"/>
    <w:rsid w:val="009D23B2"/>
    <w:rsid w:val="009D4092"/>
    <w:rsid w:val="009E134D"/>
    <w:rsid w:val="009E652F"/>
    <w:rsid w:val="009E6C0F"/>
    <w:rsid w:val="009F26EC"/>
    <w:rsid w:val="009F3216"/>
    <w:rsid w:val="009F5267"/>
    <w:rsid w:val="009F7F0E"/>
    <w:rsid w:val="009F7F20"/>
    <w:rsid w:val="00A024C6"/>
    <w:rsid w:val="00A02FFB"/>
    <w:rsid w:val="00A05C7F"/>
    <w:rsid w:val="00A062DA"/>
    <w:rsid w:val="00A07411"/>
    <w:rsid w:val="00A11768"/>
    <w:rsid w:val="00A12719"/>
    <w:rsid w:val="00A1312C"/>
    <w:rsid w:val="00A14915"/>
    <w:rsid w:val="00A15283"/>
    <w:rsid w:val="00A16277"/>
    <w:rsid w:val="00A16881"/>
    <w:rsid w:val="00A2080A"/>
    <w:rsid w:val="00A22E99"/>
    <w:rsid w:val="00A24A06"/>
    <w:rsid w:val="00A255A5"/>
    <w:rsid w:val="00A26FB9"/>
    <w:rsid w:val="00A2735D"/>
    <w:rsid w:val="00A31881"/>
    <w:rsid w:val="00A31B12"/>
    <w:rsid w:val="00A31E46"/>
    <w:rsid w:val="00A34EF6"/>
    <w:rsid w:val="00A364BC"/>
    <w:rsid w:val="00A4022E"/>
    <w:rsid w:val="00A4075A"/>
    <w:rsid w:val="00A411AF"/>
    <w:rsid w:val="00A41960"/>
    <w:rsid w:val="00A43056"/>
    <w:rsid w:val="00A437C7"/>
    <w:rsid w:val="00A4467B"/>
    <w:rsid w:val="00A45943"/>
    <w:rsid w:val="00A5144F"/>
    <w:rsid w:val="00A51822"/>
    <w:rsid w:val="00A52448"/>
    <w:rsid w:val="00A53D4B"/>
    <w:rsid w:val="00A541B0"/>
    <w:rsid w:val="00A601F0"/>
    <w:rsid w:val="00A61FA3"/>
    <w:rsid w:val="00A666CC"/>
    <w:rsid w:val="00A67618"/>
    <w:rsid w:val="00A67EE5"/>
    <w:rsid w:val="00A71369"/>
    <w:rsid w:val="00A71986"/>
    <w:rsid w:val="00A7549E"/>
    <w:rsid w:val="00A76B89"/>
    <w:rsid w:val="00A85905"/>
    <w:rsid w:val="00A87871"/>
    <w:rsid w:val="00A918A7"/>
    <w:rsid w:val="00A91A13"/>
    <w:rsid w:val="00A91CE0"/>
    <w:rsid w:val="00A91E72"/>
    <w:rsid w:val="00A92A96"/>
    <w:rsid w:val="00A9433F"/>
    <w:rsid w:val="00AA20FE"/>
    <w:rsid w:val="00AA35BF"/>
    <w:rsid w:val="00AA3B06"/>
    <w:rsid w:val="00AA4DEA"/>
    <w:rsid w:val="00AA617F"/>
    <w:rsid w:val="00AA61D0"/>
    <w:rsid w:val="00AB06C9"/>
    <w:rsid w:val="00AB0F92"/>
    <w:rsid w:val="00AB386E"/>
    <w:rsid w:val="00AB5D86"/>
    <w:rsid w:val="00AB6556"/>
    <w:rsid w:val="00AB796C"/>
    <w:rsid w:val="00AC0AF3"/>
    <w:rsid w:val="00AC234C"/>
    <w:rsid w:val="00AC5C86"/>
    <w:rsid w:val="00AD0380"/>
    <w:rsid w:val="00AD08B1"/>
    <w:rsid w:val="00AD0FD0"/>
    <w:rsid w:val="00AD156D"/>
    <w:rsid w:val="00AD2D6A"/>
    <w:rsid w:val="00AD5779"/>
    <w:rsid w:val="00AE5085"/>
    <w:rsid w:val="00AE5956"/>
    <w:rsid w:val="00AE6463"/>
    <w:rsid w:val="00AE64A3"/>
    <w:rsid w:val="00AE757B"/>
    <w:rsid w:val="00AE784D"/>
    <w:rsid w:val="00AF1364"/>
    <w:rsid w:val="00AF7B34"/>
    <w:rsid w:val="00B04A19"/>
    <w:rsid w:val="00B04FB0"/>
    <w:rsid w:val="00B10DE0"/>
    <w:rsid w:val="00B114C8"/>
    <w:rsid w:val="00B127C3"/>
    <w:rsid w:val="00B1336D"/>
    <w:rsid w:val="00B17A89"/>
    <w:rsid w:val="00B20292"/>
    <w:rsid w:val="00B22DB4"/>
    <w:rsid w:val="00B250FF"/>
    <w:rsid w:val="00B302DA"/>
    <w:rsid w:val="00B32A4C"/>
    <w:rsid w:val="00B34B31"/>
    <w:rsid w:val="00B37C78"/>
    <w:rsid w:val="00B427D0"/>
    <w:rsid w:val="00B45A63"/>
    <w:rsid w:val="00B46857"/>
    <w:rsid w:val="00B47C8F"/>
    <w:rsid w:val="00B52CF7"/>
    <w:rsid w:val="00B53056"/>
    <w:rsid w:val="00B539E3"/>
    <w:rsid w:val="00B54719"/>
    <w:rsid w:val="00B54AD9"/>
    <w:rsid w:val="00B54DF2"/>
    <w:rsid w:val="00B60650"/>
    <w:rsid w:val="00B60CEB"/>
    <w:rsid w:val="00B61882"/>
    <w:rsid w:val="00B618F8"/>
    <w:rsid w:val="00B62F90"/>
    <w:rsid w:val="00B651F8"/>
    <w:rsid w:val="00B66800"/>
    <w:rsid w:val="00B71A5D"/>
    <w:rsid w:val="00B76101"/>
    <w:rsid w:val="00B82D76"/>
    <w:rsid w:val="00B83C04"/>
    <w:rsid w:val="00B84E37"/>
    <w:rsid w:val="00B85994"/>
    <w:rsid w:val="00B86133"/>
    <w:rsid w:val="00B91E8F"/>
    <w:rsid w:val="00B92624"/>
    <w:rsid w:val="00B95260"/>
    <w:rsid w:val="00BA3F32"/>
    <w:rsid w:val="00BA4319"/>
    <w:rsid w:val="00BA4C28"/>
    <w:rsid w:val="00BA7532"/>
    <w:rsid w:val="00BA7D53"/>
    <w:rsid w:val="00BA7FA7"/>
    <w:rsid w:val="00BB08D3"/>
    <w:rsid w:val="00BB1B59"/>
    <w:rsid w:val="00BB2420"/>
    <w:rsid w:val="00BB385A"/>
    <w:rsid w:val="00BB42B8"/>
    <w:rsid w:val="00BB4A0A"/>
    <w:rsid w:val="00BB508F"/>
    <w:rsid w:val="00BC113C"/>
    <w:rsid w:val="00BC1737"/>
    <w:rsid w:val="00BC36B4"/>
    <w:rsid w:val="00BC680B"/>
    <w:rsid w:val="00BC79B6"/>
    <w:rsid w:val="00BC7B27"/>
    <w:rsid w:val="00BD257D"/>
    <w:rsid w:val="00BD2C39"/>
    <w:rsid w:val="00BD33FB"/>
    <w:rsid w:val="00BD5092"/>
    <w:rsid w:val="00BD5D4F"/>
    <w:rsid w:val="00BD6450"/>
    <w:rsid w:val="00BE123F"/>
    <w:rsid w:val="00BE186C"/>
    <w:rsid w:val="00BE1BB8"/>
    <w:rsid w:val="00BE250F"/>
    <w:rsid w:val="00BE42A0"/>
    <w:rsid w:val="00BE4333"/>
    <w:rsid w:val="00BE469C"/>
    <w:rsid w:val="00BE4933"/>
    <w:rsid w:val="00BE7631"/>
    <w:rsid w:val="00BF24A7"/>
    <w:rsid w:val="00BF45E1"/>
    <w:rsid w:val="00C02C9B"/>
    <w:rsid w:val="00C05207"/>
    <w:rsid w:val="00C06E3F"/>
    <w:rsid w:val="00C07F3B"/>
    <w:rsid w:val="00C11CF7"/>
    <w:rsid w:val="00C20251"/>
    <w:rsid w:val="00C21C3E"/>
    <w:rsid w:val="00C2342E"/>
    <w:rsid w:val="00C235E4"/>
    <w:rsid w:val="00C272BF"/>
    <w:rsid w:val="00C27F3F"/>
    <w:rsid w:val="00C3001F"/>
    <w:rsid w:val="00C3329E"/>
    <w:rsid w:val="00C40496"/>
    <w:rsid w:val="00C41343"/>
    <w:rsid w:val="00C416CD"/>
    <w:rsid w:val="00C42186"/>
    <w:rsid w:val="00C5441C"/>
    <w:rsid w:val="00C54EE9"/>
    <w:rsid w:val="00C560E2"/>
    <w:rsid w:val="00C56578"/>
    <w:rsid w:val="00C57372"/>
    <w:rsid w:val="00C60214"/>
    <w:rsid w:val="00C606B9"/>
    <w:rsid w:val="00C610A8"/>
    <w:rsid w:val="00C623D1"/>
    <w:rsid w:val="00C63353"/>
    <w:rsid w:val="00C63D0E"/>
    <w:rsid w:val="00C64BFF"/>
    <w:rsid w:val="00C70185"/>
    <w:rsid w:val="00C72794"/>
    <w:rsid w:val="00C73C52"/>
    <w:rsid w:val="00C75280"/>
    <w:rsid w:val="00C81A09"/>
    <w:rsid w:val="00C832A6"/>
    <w:rsid w:val="00C849B8"/>
    <w:rsid w:val="00C84DAB"/>
    <w:rsid w:val="00C85972"/>
    <w:rsid w:val="00C87E5F"/>
    <w:rsid w:val="00C927A4"/>
    <w:rsid w:val="00C96136"/>
    <w:rsid w:val="00C96542"/>
    <w:rsid w:val="00C96977"/>
    <w:rsid w:val="00C97242"/>
    <w:rsid w:val="00C97E1C"/>
    <w:rsid w:val="00CA036E"/>
    <w:rsid w:val="00CA1398"/>
    <w:rsid w:val="00CA3D66"/>
    <w:rsid w:val="00CA7670"/>
    <w:rsid w:val="00CB0665"/>
    <w:rsid w:val="00CB08F9"/>
    <w:rsid w:val="00CB3AE9"/>
    <w:rsid w:val="00CB44C0"/>
    <w:rsid w:val="00CB49E8"/>
    <w:rsid w:val="00CB7BD7"/>
    <w:rsid w:val="00CB7FFC"/>
    <w:rsid w:val="00CC09A0"/>
    <w:rsid w:val="00CC0CAD"/>
    <w:rsid w:val="00CC266D"/>
    <w:rsid w:val="00CC4849"/>
    <w:rsid w:val="00CD057F"/>
    <w:rsid w:val="00CD2736"/>
    <w:rsid w:val="00CE1175"/>
    <w:rsid w:val="00CE38FD"/>
    <w:rsid w:val="00CE48EA"/>
    <w:rsid w:val="00CE4B01"/>
    <w:rsid w:val="00CF2A79"/>
    <w:rsid w:val="00D01184"/>
    <w:rsid w:val="00D0282E"/>
    <w:rsid w:val="00D02CC7"/>
    <w:rsid w:val="00D06A2A"/>
    <w:rsid w:val="00D10275"/>
    <w:rsid w:val="00D110F8"/>
    <w:rsid w:val="00D21732"/>
    <w:rsid w:val="00D22361"/>
    <w:rsid w:val="00D23F74"/>
    <w:rsid w:val="00D24B73"/>
    <w:rsid w:val="00D2557F"/>
    <w:rsid w:val="00D30636"/>
    <w:rsid w:val="00D31739"/>
    <w:rsid w:val="00D33024"/>
    <w:rsid w:val="00D34E77"/>
    <w:rsid w:val="00D42BD1"/>
    <w:rsid w:val="00D459E2"/>
    <w:rsid w:val="00D52728"/>
    <w:rsid w:val="00D5341D"/>
    <w:rsid w:val="00D5347F"/>
    <w:rsid w:val="00D53598"/>
    <w:rsid w:val="00D559DC"/>
    <w:rsid w:val="00D55B17"/>
    <w:rsid w:val="00D57E20"/>
    <w:rsid w:val="00D6170F"/>
    <w:rsid w:val="00D62BC8"/>
    <w:rsid w:val="00D6372B"/>
    <w:rsid w:val="00D64186"/>
    <w:rsid w:val="00D64FED"/>
    <w:rsid w:val="00D669B6"/>
    <w:rsid w:val="00D67984"/>
    <w:rsid w:val="00D70079"/>
    <w:rsid w:val="00D718B4"/>
    <w:rsid w:val="00D72436"/>
    <w:rsid w:val="00D724B9"/>
    <w:rsid w:val="00D724C5"/>
    <w:rsid w:val="00D8087A"/>
    <w:rsid w:val="00D81AA0"/>
    <w:rsid w:val="00D86DBF"/>
    <w:rsid w:val="00D92582"/>
    <w:rsid w:val="00D96010"/>
    <w:rsid w:val="00DA0162"/>
    <w:rsid w:val="00DA300E"/>
    <w:rsid w:val="00DA3C10"/>
    <w:rsid w:val="00DA55ED"/>
    <w:rsid w:val="00DA7BDB"/>
    <w:rsid w:val="00DB069E"/>
    <w:rsid w:val="00DB0950"/>
    <w:rsid w:val="00DB3345"/>
    <w:rsid w:val="00DB456C"/>
    <w:rsid w:val="00DB600A"/>
    <w:rsid w:val="00DB6E2C"/>
    <w:rsid w:val="00DB7D2E"/>
    <w:rsid w:val="00DC1BA0"/>
    <w:rsid w:val="00DC4697"/>
    <w:rsid w:val="00DC50FA"/>
    <w:rsid w:val="00DC6832"/>
    <w:rsid w:val="00DC7D00"/>
    <w:rsid w:val="00DD0815"/>
    <w:rsid w:val="00DD4A62"/>
    <w:rsid w:val="00DD75C1"/>
    <w:rsid w:val="00DE2E1C"/>
    <w:rsid w:val="00DE4E99"/>
    <w:rsid w:val="00DE5611"/>
    <w:rsid w:val="00DE64AB"/>
    <w:rsid w:val="00DE741D"/>
    <w:rsid w:val="00DF06AF"/>
    <w:rsid w:val="00DF1B14"/>
    <w:rsid w:val="00DF1B88"/>
    <w:rsid w:val="00DF4564"/>
    <w:rsid w:val="00DF67B2"/>
    <w:rsid w:val="00E059C4"/>
    <w:rsid w:val="00E05CD1"/>
    <w:rsid w:val="00E1072D"/>
    <w:rsid w:val="00E1163E"/>
    <w:rsid w:val="00E1316D"/>
    <w:rsid w:val="00E14BEC"/>
    <w:rsid w:val="00E16871"/>
    <w:rsid w:val="00E17632"/>
    <w:rsid w:val="00E17E6F"/>
    <w:rsid w:val="00E22086"/>
    <w:rsid w:val="00E242D0"/>
    <w:rsid w:val="00E30DB4"/>
    <w:rsid w:val="00E30FA4"/>
    <w:rsid w:val="00E324A0"/>
    <w:rsid w:val="00E339ED"/>
    <w:rsid w:val="00E45837"/>
    <w:rsid w:val="00E45B4D"/>
    <w:rsid w:val="00E46671"/>
    <w:rsid w:val="00E47579"/>
    <w:rsid w:val="00E62688"/>
    <w:rsid w:val="00E645BE"/>
    <w:rsid w:val="00E70697"/>
    <w:rsid w:val="00E7199D"/>
    <w:rsid w:val="00E72424"/>
    <w:rsid w:val="00E72495"/>
    <w:rsid w:val="00E72805"/>
    <w:rsid w:val="00E72DCC"/>
    <w:rsid w:val="00E72DFC"/>
    <w:rsid w:val="00E73EAD"/>
    <w:rsid w:val="00E748BF"/>
    <w:rsid w:val="00E757DD"/>
    <w:rsid w:val="00E759BB"/>
    <w:rsid w:val="00E75F6C"/>
    <w:rsid w:val="00E801F6"/>
    <w:rsid w:val="00E80ABB"/>
    <w:rsid w:val="00E81849"/>
    <w:rsid w:val="00E853AC"/>
    <w:rsid w:val="00E9042B"/>
    <w:rsid w:val="00E937A3"/>
    <w:rsid w:val="00E94BEA"/>
    <w:rsid w:val="00E9547C"/>
    <w:rsid w:val="00E95EFF"/>
    <w:rsid w:val="00E9662D"/>
    <w:rsid w:val="00EA073F"/>
    <w:rsid w:val="00EA09DE"/>
    <w:rsid w:val="00EA1CE9"/>
    <w:rsid w:val="00EA2910"/>
    <w:rsid w:val="00EA4664"/>
    <w:rsid w:val="00EA5CEA"/>
    <w:rsid w:val="00EA6BBB"/>
    <w:rsid w:val="00EA7594"/>
    <w:rsid w:val="00EA7808"/>
    <w:rsid w:val="00EB05F4"/>
    <w:rsid w:val="00EB0CB2"/>
    <w:rsid w:val="00EB214F"/>
    <w:rsid w:val="00EC02C7"/>
    <w:rsid w:val="00EC1428"/>
    <w:rsid w:val="00EC3131"/>
    <w:rsid w:val="00EC46CF"/>
    <w:rsid w:val="00EC5750"/>
    <w:rsid w:val="00EC6D18"/>
    <w:rsid w:val="00EC73E7"/>
    <w:rsid w:val="00ED0749"/>
    <w:rsid w:val="00ED0D6E"/>
    <w:rsid w:val="00ED7CB5"/>
    <w:rsid w:val="00EE0902"/>
    <w:rsid w:val="00EE260A"/>
    <w:rsid w:val="00EE296F"/>
    <w:rsid w:val="00EE2F7B"/>
    <w:rsid w:val="00EE34A7"/>
    <w:rsid w:val="00EE635A"/>
    <w:rsid w:val="00EE63F5"/>
    <w:rsid w:val="00EF023F"/>
    <w:rsid w:val="00EF0AB0"/>
    <w:rsid w:val="00EF77B5"/>
    <w:rsid w:val="00EF7E82"/>
    <w:rsid w:val="00F01AA3"/>
    <w:rsid w:val="00F04641"/>
    <w:rsid w:val="00F064F2"/>
    <w:rsid w:val="00F10116"/>
    <w:rsid w:val="00F10B25"/>
    <w:rsid w:val="00F11631"/>
    <w:rsid w:val="00F12068"/>
    <w:rsid w:val="00F1617C"/>
    <w:rsid w:val="00F16FEF"/>
    <w:rsid w:val="00F17C87"/>
    <w:rsid w:val="00F20645"/>
    <w:rsid w:val="00F23285"/>
    <w:rsid w:val="00F2672E"/>
    <w:rsid w:val="00F317B5"/>
    <w:rsid w:val="00F31959"/>
    <w:rsid w:val="00F355C9"/>
    <w:rsid w:val="00F3779E"/>
    <w:rsid w:val="00F4258F"/>
    <w:rsid w:val="00F42FA1"/>
    <w:rsid w:val="00F43357"/>
    <w:rsid w:val="00F43AF8"/>
    <w:rsid w:val="00F521A9"/>
    <w:rsid w:val="00F534D9"/>
    <w:rsid w:val="00F53D5A"/>
    <w:rsid w:val="00F5423B"/>
    <w:rsid w:val="00F54CDE"/>
    <w:rsid w:val="00F561E2"/>
    <w:rsid w:val="00F6068A"/>
    <w:rsid w:val="00F622FB"/>
    <w:rsid w:val="00F62EB6"/>
    <w:rsid w:val="00F70950"/>
    <w:rsid w:val="00F71F4F"/>
    <w:rsid w:val="00F72C03"/>
    <w:rsid w:val="00F758B6"/>
    <w:rsid w:val="00F76831"/>
    <w:rsid w:val="00F80084"/>
    <w:rsid w:val="00F80AF7"/>
    <w:rsid w:val="00F84344"/>
    <w:rsid w:val="00F847C9"/>
    <w:rsid w:val="00F90B29"/>
    <w:rsid w:val="00F9185D"/>
    <w:rsid w:val="00F927B3"/>
    <w:rsid w:val="00F93C55"/>
    <w:rsid w:val="00F93EF3"/>
    <w:rsid w:val="00F9405D"/>
    <w:rsid w:val="00F9437D"/>
    <w:rsid w:val="00FA19D5"/>
    <w:rsid w:val="00FA24B6"/>
    <w:rsid w:val="00FA79F1"/>
    <w:rsid w:val="00FB4026"/>
    <w:rsid w:val="00FC0BBA"/>
    <w:rsid w:val="00FC11C1"/>
    <w:rsid w:val="00FC170D"/>
    <w:rsid w:val="00FC49A3"/>
    <w:rsid w:val="00FC6DF9"/>
    <w:rsid w:val="00FC7255"/>
    <w:rsid w:val="00FD0967"/>
    <w:rsid w:val="00FD13B0"/>
    <w:rsid w:val="00FD13CA"/>
    <w:rsid w:val="00FD3B97"/>
    <w:rsid w:val="00FD5190"/>
    <w:rsid w:val="00FD78B9"/>
    <w:rsid w:val="00FE0876"/>
    <w:rsid w:val="00FE1237"/>
    <w:rsid w:val="00FE21AB"/>
    <w:rsid w:val="00FE2DE8"/>
    <w:rsid w:val="00FE33ED"/>
    <w:rsid w:val="00FE5951"/>
    <w:rsid w:val="00FF04E0"/>
    <w:rsid w:val="00FF1833"/>
    <w:rsid w:val="00FF21BB"/>
    <w:rsid w:val="00FF4778"/>
    <w:rsid w:val="00FF550B"/>
    <w:rsid w:val="00FF5877"/>
    <w:rsid w:val="00FF62F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EA1E2A"/>
  <w15:chartTrackingRefBased/>
  <w15:docId w15:val="{E0ADBE69-20B3-401B-8742-50F6E0865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lsdException w:name="heading 5" w:uiPriority="0"/>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5F6"/>
    <w:rPr>
      <w:rFonts w:ascii="Arial" w:hAnsi="Arial"/>
      <w:sz w:val="22"/>
    </w:rPr>
  </w:style>
  <w:style w:type="paragraph" w:styleId="Titre1">
    <w:name w:val="heading 1"/>
    <w:aliases w:val="Style 1"/>
    <w:basedOn w:val="Normal"/>
    <w:next w:val="Normal"/>
    <w:link w:val="Titre1Car"/>
    <w:qFormat/>
    <w:rsid w:val="005572E7"/>
    <w:pPr>
      <w:numPr>
        <w:numId w:val="5"/>
      </w:numPr>
      <w:shd w:val="clear" w:color="auto" w:fill="A2C037"/>
      <w:outlineLvl w:val="0"/>
    </w:pPr>
    <w:rPr>
      <w:rFonts w:cs="Arial"/>
      <w:b/>
      <w:color w:val="FFFFFF"/>
      <w:szCs w:val="24"/>
    </w:rPr>
  </w:style>
  <w:style w:type="paragraph" w:styleId="Titre2">
    <w:name w:val="heading 2"/>
    <w:aliases w:val="Style 3"/>
    <w:basedOn w:val="Normal"/>
    <w:next w:val="Normal"/>
    <w:qFormat/>
    <w:rsid w:val="00D559DC"/>
    <w:pPr>
      <w:widowControl w:val="0"/>
      <w:numPr>
        <w:ilvl w:val="1"/>
        <w:numId w:val="8"/>
      </w:numPr>
      <w:tabs>
        <w:tab w:val="left" w:pos="851"/>
      </w:tabs>
      <w:outlineLvl w:val="1"/>
    </w:pPr>
    <w:rPr>
      <w:bCs/>
      <w:sz w:val="24"/>
      <w:u w:val="single"/>
    </w:rPr>
  </w:style>
  <w:style w:type="paragraph" w:styleId="Titre3">
    <w:name w:val="heading 3"/>
    <w:aliases w:val="Style 4"/>
    <w:basedOn w:val="Normal"/>
    <w:next w:val="Normal"/>
    <w:qFormat/>
    <w:rsid w:val="00D559DC"/>
    <w:pPr>
      <w:keepNext/>
      <w:widowControl w:val="0"/>
      <w:numPr>
        <w:ilvl w:val="2"/>
        <w:numId w:val="8"/>
      </w:numPr>
      <w:tabs>
        <w:tab w:val="clear" w:pos="1702"/>
        <w:tab w:val="left" w:pos="1701"/>
      </w:tabs>
      <w:outlineLvl w:val="2"/>
    </w:pPr>
    <w:rPr>
      <w:rFonts w:cs="Arial"/>
      <w:i/>
      <w:sz w:val="24"/>
      <w:u w:val="single"/>
    </w:rPr>
  </w:style>
  <w:style w:type="paragraph" w:styleId="Titre4">
    <w:name w:val="heading 4"/>
    <w:basedOn w:val="Normal"/>
    <w:next w:val="Normal"/>
    <w:rsid w:val="00D559DC"/>
    <w:pPr>
      <w:keepNext/>
      <w:widowControl w:val="0"/>
      <w:numPr>
        <w:ilvl w:val="3"/>
        <w:numId w:val="8"/>
      </w:numPr>
      <w:outlineLvl w:val="3"/>
    </w:pPr>
    <w:rPr>
      <w:i/>
      <w:sz w:val="24"/>
    </w:rPr>
  </w:style>
  <w:style w:type="paragraph" w:styleId="Titre5">
    <w:name w:val="heading 5"/>
    <w:basedOn w:val="Normal"/>
    <w:next w:val="Normal"/>
    <w:rsid w:val="00D33024"/>
    <w:pPr>
      <w:keepNext/>
      <w:numPr>
        <w:ilvl w:val="4"/>
        <w:numId w:val="8"/>
      </w:numPr>
      <w:tabs>
        <w:tab w:val="left" w:pos="6521"/>
      </w:tabs>
      <w:outlineLvl w:val="4"/>
    </w:pPr>
    <w:rPr>
      <w:sz w:val="36"/>
    </w:rPr>
  </w:style>
  <w:style w:type="paragraph" w:styleId="Titre6">
    <w:name w:val="heading 6"/>
    <w:basedOn w:val="Normal"/>
    <w:next w:val="Normal"/>
    <w:pPr>
      <w:keepNext/>
      <w:widowControl w:val="0"/>
      <w:outlineLvl w:val="5"/>
    </w:pPr>
    <w:rPr>
      <w:b/>
      <w:sz w:val="32"/>
      <w:u w:val="single"/>
    </w:rPr>
  </w:style>
  <w:style w:type="paragraph" w:styleId="Titre7">
    <w:name w:val="heading 7"/>
    <w:basedOn w:val="Normal"/>
    <w:next w:val="Normal"/>
    <w:pPr>
      <w:keepNext/>
      <w:widowControl w:val="0"/>
      <w:jc w:val="center"/>
      <w:outlineLvl w:val="6"/>
    </w:pPr>
    <w:rPr>
      <w:b/>
      <w:sz w:val="32"/>
    </w:rPr>
  </w:style>
  <w:style w:type="paragraph" w:styleId="Titre8">
    <w:name w:val="heading 8"/>
    <w:basedOn w:val="Normal"/>
    <w:next w:val="Normal"/>
    <w:qFormat/>
    <w:pPr>
      <w:keepNext/>
      <w:widowControl w:val="0"/>
      <w:tabs>
        <w:tab w:val="left" w:pos="2268"/>
      </w:tabs>
      <w:ind w:left="567"/>
      <w:outlineLvl w:val="7"/>
    </w:pPr>
    <w:rPr>
      <w:sz w:val="24"/>
    </w:rPr>
  </w:style>
  <w:style w:type="paragraph" w:styleId="Titre9">
    <w:name w:val="heading 9"/>
    <w:basedOn w:val="Normal"/>
    <w:next w:val="Normal"/>
    <w:pPr>
      <w:keepNext/>
      <w:outlineLvl w:val="8"/>
    </w:pPr>
    <w:rPr>
      <w:rFonts w:ascii="Courier New" w:hAnsi="Courier New"/>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uiPriority w:val="99"/>
    <w:semiHidden/>
    <w:pPr>
      <w:ind w:left="2410"/>
    </w:pPr>
    <w:rPr>
      <w:rFonts w:ascii="Courier" w:hAnsi="Courier"/>
      <w:sz w:val="24"/>
    </w:rPr>
  </w:style>
  <w:style w:type="paragraph" w:styleId="Retraitcorpsdetexte2">
    <w:name w:val="Body Text Indent 2"/>
    <w:basedOn w:val="Normal"/>
    <w:semiHidden/>
    <w:pPr>
      <w:widowControl w:val="0"/>
      <w:tabs>
        <w:tab w:val="left" w:pos="2160"/>
      </w:tabs>
      <w:ind w:left="2160"/>
      <w:jc w:val="both"/>
    </w:pPr>
    <w:rPr>
      <w:rFonts w:ascii="Courier" w:hAnsi="Courier"/>
      <w:sz w:val="24"/>
    </w:rPr>
  </w:style>
  <w:style w:type="paragraph" w:styleId="Retraitcorpsdetexte3">
    <w:name w:val="Body Text Indent 3"/>
    <w:basedOn w:val="Normal"/>
    <w:semiHidden/>
    <w:pPr>
      <w:widowControl w:val="0"/>
      <w:ind w:left="2552"/>
    </w:pPr>
    <w:rPr>
      <w:rFonts w:ascii="Courier" w:hAnsi="Courier"/>
      <w:sz w:val="24"/>
    </w:rPr>
  </w:style>
  <w:style w:type="paragraph" w:styleId="Normalcentr">
    <w:name w:val="Block Text"/>
    <w:basedOn w:val="Normal"/>
    <w:semiHidden/>
    <w:pPr>
      <w:widowControl w:val="0"/>
      <w:ind w:left="2268" w:right="170" w:hanging="908"/>
      <w:jc w:val="both"/>
    </w:pPr>
    <w:rPr>
      <w:rFonts w:ascii="Courier" w:hAnsi="Courier"/>
      <w:sz w:val="24"/>
    </w:rPr>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pPr>
      <w:tabs>
        <w:tab w:val="center" w:pos="4536"/>
        <w:tab w:val="right" w:pos="9072"/>
      </w:tabs>
    </w:pPr>
  </w:style>
  <w:style w:type="character" w:styleId="Numrodepage">
    <w:name w:val="page number"/>
    <w:basedOn w:val="Policepardfaut"/>
    <w:semiHidden/>
  </w:style>
  <w:style w:type="paragraph" w:styleId="Corpsdetexte">
    <w:name w:val="Body Text"/>
    <w:basedOn w:val="Normal"/>
    <w:semiHidden/>
    <w:pPr>
      <w:framePr w:w="9072" w:hSpace="284" w:vSpace="284" w:wrap="auto" w:hAnchor="margin" w:xAlign="center"/>
      <w:widowControl w:val="0"/>
      <w:pBdr>
        <w:top w:val="single" w:sz="6" w:space="1" w:color="auto"/>
        <w:left w:val="single" w:sz="6" w:space="1" w:color="auto"/>
        <w:bottom w:val="single" w:sz="6" w:space="1" w:color="auto"/>
        <w:right w:val="single" w:sz="6" w:space="1" w:color="auto"/>
      </w:pBdr>
      <w:ind w:right="8"/>
      <w:jc w:val="center"/>
    </w:pPr>
    <w:rPr>
      <w:b/>
      <w:sz w:val="52"/>
    </w:rPr>
  </w:style>
  <w:style w:type="paragraph" w:styleId="Corpsdetexte3">
    <w:name w:val="Body Text 3"/>
    <w:basedOn w:val="Normal"/>
    <w:link w:val="Corpsdetexte3Car"/>
    <w:uiPriority w:val="99"/>
    <w:semiHidden/>
    <w:pPr>
      <w:widowControl w:val="0"/>
      <w:jc w:val="both"/>
    </w:pPr>
    <w:rPr>
      <w:sz w:val="24"/>
    </w:rPr>
  </w:style>
  <w:style w:type="paragraph" w:styleId="Titre">
    <w:name w:val="Title"/>
    <w:basedOn w:val="Normal"/>
    <w:pPr>
      <w:widowControl w:val="0"/>
      <w:pBdr>
        <w:top w:val="single" w:sz="6" w:space="12" w:color="auto"/>
        <w:left w:val="single" w:sz="6" w:space="12" w:color="auto"/>
        <w:bottom w:val="single" w:sz="6" w:space="12" w:color="auto"/>
        <w:right w:val="single" w:sz="6" w:space="12" w:color="auto"/>
      </w:pBdr>
      <w:ind w:left="680" w:right="680"/>
      <w:jc w:val="center"/>
    </w:pPr>
    <w:rPr>
      <w:b/>
      <w:sz w:val="40"/>
    </w:rPr>
  </w:style>
  <w:style w:type="paragraph" w:styleId="Corpsdetexte2">
    <w:name w:val="Body Text 2"/>
    <w:basedOn w:val="Normal"/>
    <w:link w:val="Corpsdetexte2Car"/>
    <w:uiPriority w:val="99"/>
    <w:semiHidden/>
    <w:pPr>
      <w:widowControl w:val="0"/>
      <w:jc w:val="center"/>
    </w:pPr>
    <w:rPr>
      <w:b/>
      <w:i/>
      <w:sz w:val="30"/>
      <w:u w:val="single"/>
    </w:rPr>
  </w:style>
  <w:style w:type="paragraph" w:styleId="Sous-titre">
    <w:name w:val="Subtitle"/>
    <w:basedOn w:val="Normal"/>
    <w:qFormat/>
    <w:pPr>
      <w:widowControl w:val="0"/>
      <w:jc w:val="right"/>
    </w:pPr>
    <w:rPr>
      <w:sz w:val="24"/>
    </w:rPr>
  </w:style>
  <w:style w:type="character" w:styleId="Marquedecommentaire">
    <w:name w:val="annotation reference"/>
    <w:semiHidden/>
    <w:rsid w:val="00D33024"/>
    <w:rPr>
      <w:sz w:val="16"/>
    </w:rPr>
  </w:style>
  <w:style w:type="character" w:styleId="Lienhypertexte">
    <w:name w:val="Hyperlink"/>
    <w:uiPriority w:val="99"/>
    <w:unhideWhenUsed/>
    <w:rsid w:val="00D33024"/>
    <w:rPr>
      <w:color w:val="0000FF"/>
      <w:u w:val="single"/>
    </w:rPr>
  </w:style>
  <w:style w:type="paragraph" w:styleId="Textedebulles">
    <w:name w:val="Balloon Text"/>
    <w:basedOn w:val="Normal"/>
    <w:link w:val="TextedebullesCar"/>
    <w:uiPriority w:val="99"/>
    <w:semiHidden/>
    <w:unhideWhenUsed/>
    <w:rsid w:val="00481051"/>
    <w:rPr>
      <w:rFonts w:ascii="Tahoma" w:hAnsi="Tahoma" w:cs="Tahoma"/>
      <w:sz w:val="16"/>
      <w:szCs w:val="16"/>
    </w:rPr>
  </w:style>
  <w:style w:type="character" w:customStyle="1" w:styleId="TextedebullesCar">
    <w:name w:val="Texte de bulles Car"/>
    <w:link w:val="Textedebulles"/>
    <w:uiPriority w:val="99"/>
    <w:semiHidden/>
    <w:rsid w:val="00481051"/>
    <w:rPr>
      <w:rFonts w:ascii="Tahoma" w:hAnsi="Tahoma" w:cs="Tahoma"/>
      <w:sz w:val="16"/>
      <w:szCs w:val="16"/>
    </w:rPr>
  </w:style>
  <w:style w:type="character" w:styleId="Lienhypertextesuivivisit">
    <w:name w:val="FollowedHyperlink"/>
    <w:uiPriority w:val="99"/>
    <w:semiHidden/>
    <w:unhideWhenUsed/>
    <w:rsid w:val="004A1A14"/>
    <w:rPr>
      <w:color w:val="800080"/>
      <w:u w:val="single"/>
    </w:rPr>
  </w:style>
  <w:style w:type="character" w:customStyle="1" w:styleId="En-tteCar">
    <w:name w:val="En-tête Car"/>
    <w:basedOn w:val="Policepardfaut"/>
    <w:link w:val="En-tte"/>
    <w:semiHidden/>
    <w:rsid w:val="002D3D08"/>
  </w:style>
  <w:style w:type="paragraph" w:styleId="Paragraphedeliste">
    <w:name w:val="List Paragraph"/>
    <w:basedOn w:val="Normal"/>
    <w:uiPriority w:val="34"/>
    <w:qFormat/>
    <w:rsid w:val="00CB44C0"/>
    <w:pPr>
      <w:ind w:left="708"/>
    </w:pPr>
  </w:style>
  <w:style w:type="paragraph" w:styleId="Commentaire">
    <w:name w:val="annotation text"/>
    <w:basedOn w:val="Normal"/>
    <w:link w:val="CommentaireCar"/>
    <w:uiPriority w:val="99"/>
    <w:unhideWhenUsed/>
    <w:rsid w:val="0058439B"/>
  </w:style>
  <w:style w:type="character" w:customStyle="1" w:styleId="CommentaireCar">
    <w:name w:val="Commentaire Car"/>
    <w:basedOn w:val="Policepardfaut"/>
    <w:link w:val="Commentaire"/>
    <w:uiPriority w:val="99"/>
    <w:rsid w:val="0058439B"/>
  </w:style>
  <w:style w:type="paragraph" w:styleId="Objetducommentaire">
    <w:name w:val="annotation subject"/>
    <w:basedOn w:val="Commentaire"/>
    <w:next w:val="Commentaire"/>
    <w:link w:val="ObjetducommentaireCar"/>
    <w:uiPriority w:val="99"/>
    <w:semiHidden/>
    <w:unhideWhenUsed/>
    <w:rsid w:val="0058439B"/>
    <w:rPr>
      <w:b/>
      <w:bCs/>
    </w:rPr>
  </w:style>
  <w:style w:type="character" w:customStyle="1" w:styleId="ObjetducommentaireCar">
    <w:name w:val="Objet du commentaire Car"/>
    <w:link w:val="Objetducommentaire"/>
    <w:uiPriority w:val="99"/>
    <w:semiHidden/>
    <w:rsid w:val="0058439B"/>
    <w:rPr>
      <w:b/>
      <w:bCs/>
    </w:rPr>
  </w:style>
  <w:style w:type="character" w:customStyle="1" w:styleId="Corpsdetexte3Car">
    <w:name w:val="Corps de texte 3 Car"/>
    <w:link w:val="Corpsdetexte3"/>
    <w:uiPriority w:val="99"/>
    <w:semiHidden/>
    <w:locked/>
    <w:rsid w:val="00B32A4C"/>
    <w:rPr>
      <w:rFonts w:ascii="Arial" w:hAnsi="Arial"/>
      <w:sz w:val="24"/>
    </w:rPr>
  </w:style>
  <w:style w:type="character" w:customStyle="1" w:styleId="Titre1Car">
    <w:name w:val="Titre 1 Car"/>
    <w:aliases w:val="Style 1 Car"/>
    <w:link w:val="Titre1"/>
    <w:rsid w:val="005572E7"/>
    <w:rPr>
      <w:rFonts w:ascii="Arial" w:hAnsi="Arial" w:cs="Arial"/>
      <w:b/>
      <w:color w:val="FFFFFF"/>
      <w:sz w:val="22"/>
      <w:szCs w:val="24"/>
      <w:shd w:val="clear" w:color="auto" w:fill="A2C037"/>
    </w:rPr>
  </w:style>
  <w:style w:type="table" w:styleId="Grilledutableau">
    <w:name w:val="Table Grid"/>
    <w:basedOn w:val="TableauNormal"/>
    <w:uiPriority w:val="39"/>
    <w:rsid w:val="00BA3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itredulivre">
    <w:name w:val="Book Title"/>
    <w:uiPriority w:val="33"/>
    <w:rsid w:val="00683B17"/>
    <w:rPr>
      <w:b/>
      <w:bCs/>
      <w:i/>
      <w:iCs/>
      <w:spacing w:val="5"/>
    </w:rPr>
  </w:style>
  <w:style w:type="paragraph" w:customStyle="1" w:styleId="Style2">
    <w:name w:val="Style 2"/>
    <w:basedOn w:val="Titre2"/>
    <w:next w:val="Titre3"/>
    <w:qFormat/>
    <w:rsid w:val="0084564A"/>
    <w:pPr>
      <w:numPr>
        <w:numId w:val="2"/>
      </w:numPr>
      <w:ind w:left="851" w:hanging="709"/>
    </w:pPr>
    <w:rPr>
      <w:rFonts w:ascii="Arial Gras" w:hAnsi="Arial Gras"/>
      <w:smallCaps/>
      <w:color w:val="436E91"/>
    </w:rPr>
  </w:style>
  <w:style w:type="character" w:styleId="Accentuationintense">
    <w:name w:val="Intense Emphasis"/>
    <w:uiPriority w:val="21"/>
    <w:rsid w:val="00683B17"/>
    <w:rPr>
      <w:i/>
      <w:iCs/>
      <w:color w:val="4472C4"/>
    </w:rPr>
  </w:style>
  <w:style w:type="character" w:customStyle="1" w:styleId="PieddepageCar">
    <w:name w:val="Pied de page Car"/>
    <w:link w:val="Pieddepage"/>
    <w:locked/>
    <w:rsid w:val="00683B17"/>
  </w:style>
  <w:style w:type="paragraph" w:customStyle="1" w:styleId="01NomTakaclient">
    <w:name w:val="01 Nom Takaclient"/>
    <w:basedOn w:val="Normal"/>
    <w:qFormat/>
    <w:rsid w:val="00015EA1"/>
    <w:pPr>
      <w:widowControl w:val="0"/>
      <w:pBdr>
        <w:top w:val="single" w:sz="18" w:space="12" w:color="436E91"/>
        <w:left w:val="single" w:sz="18" w:space="0" w:color="436E91"/>
        <w:bottom w:val="single" w:sz="18" w:space="12" w:color="436E91"/>
        <w:right w:val="single" w:sz="18" w:space="6" w:color="436E91"/>
      </w:pBdr>
      <w:spacing w:before="240" w:after="240"/>
      <w:jc w:val="center"/>
    </w:pPr>
    <w:rPr>
      <w:b/>
      <w:color w:val="436E91"/>
      <w:sz w:val="48"/>
    </w:rPr>
  </w:style>
  <w:style w:type="paragraph" w:customStyle="1" w:styleId="02Nomdulot">
    <w:name w:val="02 Nom du lot"/>
    <w:basedOn w:val="Normal"/>
    <w:qFormat/>
    <w:rsid w:val="00015EA1"/>
    <w:pPr>
      <w:widowControl w:val="0"/>
      <w:pBdr>
        <w:top w:val="single" w:sz="4" w:space="10" w:color="436E91"/>
        <w:left w:val="single" w:sz="4" w:space="4" w:color="436E91"/>
        <w:bottom w:val="single" w:sz="4" w:space="10" w:color="436E91"/>
        <w:right w:val="single" w:sz="4" w:space="4" w:color="436E91"/>
      </w:pBdr>
      <w:shd w:val="clear" w:color="auto" w:fill="A2C037"/>
      <w:spacing w:before="840" w:after="480"/>
      <w:ind w:right="-142"/>
      <w:jc w:val="center"/>
    </w:pPr>
    <w:rPr>
      <w:b/>
      <w:bCs/>
      <w:color w:val="FFFFFF"/>
      <w:sz w:val="40"/>
      <w:szCs w:val="40"/>
    </w:rPr>
  </w:style>
  <w:style w:type="paragraph" w:customStyle="1" w:styleId="03Numlot">
    <w:name w:val="03 Num lot"/>
    <w:basedOn w:val="Normal"/>
    <w:qFormat/>
    <w:rsid w:val="00015EA1"/>
    <w:pPr>
      <w:widowControl w:val="0"/>
      <w:ind w:right="-312"/>
      <w:jc w:val="center"/>
    </w:pPr>
    <w:rPr>
      <w:bCs/>
      <w:color w:val="000000"/>
      <w:sz w:val="40"/>
    </w:rPr>
  </w:style>
  <w:style w:type="paragraph" w:customStyle="1" w:styleId="04TitreAECPDTSIN">
    <w:name w:val="04 Titre AE / CP / DT / SIN"/>
    <w:basedOn w:val="Normal"/>
    <w:qFormat/>
    <w:rsid w:val="00015EA1"/>
    <w:pPr>
      <w:widowControl w:val="0"/>
      <w:shd w:val="clear" w:color="auto" w:fill="436E91"/>
      <w:spacing w:before="240" w:after="480"/>
      <w:jc w:val="center"/>
    </w:pPr>
    <w:rPr>
      <w:color w:val="FFFFFF"/>
      <w:sz w:val="40"/>
      <w:szCs w:val="40"/>
    </w:rPr>
  </w:style>
  <w:style w:type="paragraph" w:customStyle="1" w:styleId="05-TitreAnnexes">
    <w:name w:val="05 - Titre Annexes"/>
    <w:basedOn w:val="Normal"/>
    <w:qFormat/>
    <w:rsid w:val="00015EA1"/>
    <w:pPr>
      <w:widowControl w:val="0"/>
      <w:pBdr>
        <w:top w:val="single" w:sz="2" w:space="10" w:color="436E91"/>
        <w:left w:val="single" w:sz="2" w:space="4" w:color="436E91"/>
        <w:bottom w:val="single" w:sz="2" w:space="10" w:color="436E91"/>
        <w:right w:val="single" w:sz="2" w:space="4" w:color="436E91"/>
      </w:pBdr>
      <w:shd w:val="clear" w:color="auto" w:fill="A2C037"/>
      <w:jc w:val="center"/>
    </w:pPr>
    <w:rPr>
      <w:b/>
      <w:color w:val="FFFFFF"/>
      <w:sz w:val="36"/>
    </w:rPr>
  </w:style>
  <w:style w:type="paragraph" w:customStyle="1" w:styleId="06-TitreARTICLEAE">
    <w:name w:val="06 - Titre ARTICLE / (AE)"/>
    <w:basedOn w:val="Titre1"/>
    <w:qFormat/>
    <w:rsid w:val="00210E0F"/>
    <w:pPr>
      <w:keepNext/>
      <w:widowControl w:val="0"/>
      <w:numPr>
        <w:numId w:val="7"/>
      </w:numPr>
      <w:tabs>
        <w:tab w:val="left" w:pos="1701"/>
      </w:tabs>
      <w:spacing w:before="500"/>
      <w:ind w:left="357" w:hanging="357"/>
    </w:pPr>
    <w:rPr>
      <w:rFonts w:ascii="Arial Gras" w:hAnsi="Arial Gras"/>
      <w:caps/>
      <w:szCs w:val="22"/>
    </w:rPr>
  </w:style>
  <w:style w:type="paragraph" w:customStyle="1" w:styleId="08Titre11-">
    <w:name w:val="08 Titre 1.1 -"/>
    <w:basedOn w:val="Titre3"/>
    <w:qFormat/>
    <w:rsid w:val="009768CA"/>
    <w:pPr>
      <w:keepLines/>
      <w:numPr>
        <w:numId w:val="9"/>
      </w:numPr>
      <w:tabs>
        <w:tab w:val="left" w:pos="567"/>
        <w:tab w:val="left" w:pos="1701"/>
      </w:tabs>
      <w:spacing w:before="240"/>
      <w:ind w:left="567" w:hanging="567"/>
      <w:jc w:val="both"/>
    </w:pPr>
    <w:rPr>
      <w:b/>
      <w:i w:val="0"/>
      <w:smallCaps/>
      <w:color w:val="436E91"/>
      <w:sz w:val="22"/>
      <w:szCs w:val="18"/>
    </w:rPr>
  </w:style>
  <w:style w:type="paragraph" w:customStyle="1" w:styleId="09Titre111-">
    <w:name w:val="09 Titre 1.1.1 -"/>
    <w:basedOn w:val="Titre4"/>
    <w:qFormat/>
    <w:rsid w:val="009768CA"/>
    <w:pPr>
      <w:numPr>
        <w:ilvl w:val="2"/>
        <w:numId w:val="6"/>
      </w:numPr>
      <w:tabs>
        <w:tab w:val="left" w:pos="1985"/>
      </w:tabs>
      <w:spacing w:before="240"/>
      <w:jc w:val="both"/>
    </w:pPr>
    <w:rPr>
      <w:i w:val="0"/>
      <w:sz w:val="22"/>
      <w:szCs w:val="22"/>
      <w:u w:val="single"/>
    </w:rPr>
  </w:style>
  <w:style w:type="paragraph" w:customStyle="1" w:styleId="10-Titre1111-">
    <w:name w:val="10 - Titre 1.1.1.1 -"/>
    <w:basedOn w:val="Titre5"/>
    <w:qFormat/>
    <w:rsid w:val="00015EA1"/>
    <w:pPr>
      <w:widowControl w:val="0"/>
      <w:numPr>
        <w:ilvl w:val="3"/>
        <w:numId w:val="6"/>
      </w:numPr>
      <w:tabs>
        <w:tab w:val="clear" w:pos="6521"/>
      </w:tabs>
    </w:pPr>
    <w:rPr>
      <w:i/>
      <w:sz w:val="24"/>
    </w:rPr>
  </w:style>
  <w:style w:type="paragraph" w:customStyle="1" w:styleId="11-11textebrut">
    <w:name w:val="11 - 1.1 texte brut"/>
    <w:basedOn w:val="Titre6"/>
    <w:qFormat/>
    <w:rsid w:val="00015EA1"/>
    <w:pPr>
      <w:tabs>
        <w:tab w:val="num" w:pos="1134"/>
      </w:tabs>
      <w:ind w:left="1134" w:hanging="567"/>
      <w:jc w:val="both"/>
    </w:pPr>
    <w:rPr>
      <w:rFonts w:cs="Arial"/>
      <w:b w:val="0"/>
      <w:sz w:val="22"/>
      <w:szCs w:val="22"/>
      <w:u w:val="none"/>
    </w:rPr>
  </w:style>
  <w:style w:type="paragraph" w:customStyle="1" w:styleId="12-11textebrutGRAS">
    <w:name w:val="12 - 1.1 texte brut GRAS"/>
    <w:basedOn w:val="11-11textebrut"/>
    <w:qFormat/>
    <w:rsid w:val="00015EA1"/>
    <w:rPr>
      <w:b/>
      <w:bCs/>
    </w:rPr>
  </w:style>
  <w:style w:type="character" w:customStyle="1" w:styleId="Corpsdetexte2Car">
    <w:name w:val="Corps de texte 2 Car"/>
    <w:basedOn w:val="Policepardfaut"/>
    <w:link w:val="Corpsdetexte2"/>
    <w:uiPriority w:val="99"/>
    <w:semiHidden/>
    <w:locked/>
    <w:rsid w:val="00335E0A"/>
    <w:rPr>
      <w:rFonts w:ascii="Arial" w:hAnsi="Arial"/>
      <w:b/>
      <w:i/>
      <w:sz w:val="30"/>
      <w:u w:val="single"/>
    </w:rPr>
  </w:style>
  <w:style w:type="character" w:customStyle="1" w:styleId="RetraitcorpsdetexteCar">
    <w:name w:val="Retrait corps de texte Car"/>
    <w:basedOn w:val="Policepardfaut"/>
    <w:link w:val="Retraitcorpsdetexte"/>
    <w:uiPriority w:val="99"/>
    <w:semiHidden/>
    <w:locked/>
    <w:rsid w:val="00707CAB"/>
    <w:rPr>
      <w:rFonts w:ascii="Courier" w:hAnsi="Courier"/>
      <w:sz w:val="24"/>
    </w:rPr>
  </w:style>
  <w:style w:type="character" w:styleId="Textedelespacerserv">
    <w:name w:val="Placeholder Text"/>
    <w:basedOn w:val="Policepardfaut"/>
    <w:uiPriority w:val="99"/>
    <w:semiHidden/>
    <w:rsid w:val="001672F1"/>
    <w:rPr>
      <w:color w:val="808080"/>
    </w:rPr>
  </w:style>
  <w:style w:type="paragraph" w:customStyle="1" w:styleId="13ConventionTitres">
    <w:name w:val="13 Convention Titres"/>
    <w:basedOn w:val="Normal"/>
    <w:qFormat/>
    <w:rsid w:val="00BC680B"/>
    <w:pPr>
      <w:keepNext/>
      <w:keepLines/>
      <w:numPr>
        <w:numId w:val="10"/>
      </w:numPr>
      <w:shd w:val="clear" w:color="auto" w:fill="A2C037" w:themeFill="accent6"/>
      <w:spacing w:before="360" w:after="120"/>
      <w:ind w:left="357" w:hanging="357"/>
    </w:pPr>
    <w:rPr>
      <w:rFonts w:ascii="Arial Gras" w:hAnsi="Arial Gras"/>
      <w:b/>
      <w:smallCaps/>
      <w:color w:val="FFFFFF" w:themeColor="background1"/>
    </w:rPr>
  </w:style>
  <w:style w:type="paragraph" w:customStyle="1" w:styleId="14Conventionquestion">
    <w:name w:val="14 Convention question"/>
    <w:basedOn w:val="Normal"/>
    <w:qFormat/>
    <w:rsid w:val="00BC680B"/>
    <w:pPr>
      <w:numPr>
        <w:numId w:val="11"/>
      </w:numPr>
      <w:spacing w:before="240" w:after="240"/>
      <w:jc w:val="both"/>
    </w:pPr>
  </w:style>
  <w:style w:type="paragraph" w:customStyle="1" w:styleId="Textecourant">
    <w:name w:val="Texte courant"/>
    <w:basedOn w:val="Normal"/>
    <w:link w:val="TextecourantCar"/>
    <w:qFormat/>
    <w:rsid w:val="00AD5779"/>
    <w:pPr>
      <w:spacing w:after="160" w:line="259" w:lineRule="auto"/>
      <w:jc w:val="both"/>
    </w:pPr>
    <w:rPr>
      <w:rFonts w:ascii="Marianne Light" w:hAnsi="Marianne Light" w:cs="Arial"/>
      <w:szCs w:val="22"/>
    </w:rPr>
  </w:style>
  <w:style w:type="character" w:customStyle="1" w:styleId="TextecourantCar">
    <w:name w:val="Texte courant Car"/>
    <w:basedOn w:val="Policepardfaut"/>
    <w:link w:val="Textecourant"/>
    <w:rsid w:val="00AD5779"/>
    <w:rPr>
      <w:rFonts w:ascii="Marianne Light" w:hAnsi="Marianne Light" w:cs="Arial"/>
      <w:sz w:val="22"/>
      <w:szCs w:val="22"/>
    </w:rPr>
  </w:style>
  <w:style w:type="paragraph" w:styleId="Notedebasdepage">
    <w:name w:val="footnote text"/>
    <w:basedOn w:val="Normal"/>
    <w:link w:val="NotedebasdepageCar"/>
    <w:uiPriority w:val="99"/>
    <w:semiHidden/>
    <w:unhideWhenUsed/>
    <w:rsid w:val="00AD5779"/>
    <w:rPr>
      <w:rFonts w:asciiTheme="minorHAnsi" w:eastAsiaTheme="minorHAnsi" w:hAnsiTheme="minorHAnsi" w:cstheme="minorBidi"/>
      <w:sz w:val="20"/>
      <w:lang w:eastAsia="en-US"/>
    </w:rPr>
  </w:style>
  <w:style w:type="character" w:customStyle="1" w:styleId="NotedebasdepageCar">
    <w:name w:val="Note de bas de page Car"/>
    <w:basedOn w:val="Policepardfaut"/>
    <w:link w:val="Notedebasdepage"/>
    <w:uiPriority w:val="99"/>
    <w:semiHidden/>
    <w:rsid w:val="00AD5779"/>
    <w:rPr>
      <w:rFonts w:asciiTheme="minorHAnsi" w:eastAsiaTheme="minorHAnsi" w:hAnsiTheme="minorHAnsi" w:cstheme="minorBidi"/>
      <w:lang w:eastAsia="en-US"/>
    </w:rPr>
  </w:style>
  <w:style w:type="character" w:styleId="Appelnotedebasdep">
    <w:name w:val="footnote reference"/>
    <w:basedOn w:val="Policepardfaut"/>
    <w:uiPriority w:val="99"/>
    <w:semiHidden/>
    <w:unhideWhenUsed/>
    <w:rsid w:val="00AD5779"/>
    <w:rPr>
      <w:vertAlign w:val="superscript"/>
    </w:rPr>
  </w:style>
  <w:style w:type="paragraph" w:customStyle="1" w:styleId="Titre1-nonnumrot">
    <w:name w:val="Titre 1 - non numéroté"/>
    <w:basedOn w:val="Titre1"/>
    <w:link w:val="Titre1-nonnumrotCar"/>
    <w:qFormat/>
    <w:rsid w:val="00AD5779"/>
    <w:pPr>
      <w:keepNext/>
      <w:keepLines/>
      <w:numPr>
        <w:numId w:val="0"/>
      </w:numPr>
      <w:shd w:val="clear" w:color="auto" w:fill="auto"/>
      <w:spacing w:before="120" w:after="120" w:line="259" w:lineRule="auto"/>
      <w:ind w:right="-851"/>
    </w:pPr>
    <w:rPr>
      <w:rFonts w:ascii="Marianne" w:eastAsiaTheme="majorEastAsia" w:hAnsi="Marianne" w:cstheme="majorBidi"/>
      <w:b w:val="0"/>
      <w:color w:val="000000" w:themeColor="text1"/>
      <w:sz w:val="36"/>
      <w:szCs w:val="36"/>
      <w:lang w:eastAsia="en-US"/>
    </w:rPr>
  </w:style>
  <w:style w:type="character" w:customStyle="1" w:styleId="Titre1-nonnumrotCar">
    <w:name w:val="Titre 1 - non numéroté Car"/>
    <w:basedOn w:val="Policepardfaut"/>
    <w:link w:val="Titre1-nonnumrot"/>
    <w:rsid w:val="00AD5779"/>
    <w:rPr>
      <w:rFonts w:ascii="Marianne" w:eastAsiaTheme="majorEastAsia" w:hAnsi="Marianne" w:cstheme="majorBidi"/>
      <w:color w:val="000000" w:themeColor="text1"/>
      <w:sz w:val="36"/>
      <w:szCs w:val="36"/>
      <w:lang w:eastAsia="en-US"/>
    </w:rPr>
  </w:style>
  <w:style w:type="paragraph" w:customStyle="1" w:styleId="Textecourant-liste">
    <w:name w:val="Texte courant - liste"/>
    <w:basedOn w:val="Textecourant"/>
    <w:qFormat/>
    <w:rsid w:val="00EA5CEA"/>
    <w:pPr>
      <w:numPr>
        <w:numId w:val="12"/>
      </w:numPr>
      <w:contextualSpacing/>
    </w:pPr>
    <w:rPr>
      <w:rFonts w:eastAsia="Arial"/>
    </w:rPr>
  </w:style>
  <w:style w:type="table" w:styleId="TableauListe1Clair-Accentuation2">
    <w:name w:val="List Table 1 Light Accent 2"/>
    <w:basedOn w:val="TableauNormal"/>
    <w:uiPriority w:val="46"/>
    <w:rsid w:val="00051282"/>
    <w:tblPr>
      <w:tblStyleRowBandSize w:val="1"/>
      <w:tblStyleColBandSize w:val="1"/>
    </w:tblPr>
    <w:tblStylePr w:type="firstRow">
      <w:rPr>
        <w:b/>
        <w:bCs/>
      </w:rPr>
      <w:tblPr/>
      <w:tcPr>
        <w:tcBorders>
          <w:bottom w:val="single" w:sz="4" w:space="0" w:color="ECC17C" w:themeColor="accent2" w:themeTint="99"/>
        </w:tcBorders>
      </w:tcPr>
    </w:tblStylePr>
    <w:tblStylePr w:type="lastRow">
      <w:rPr>
        <w:b/>
        <w:bCs/>
      </w:rPr>
      <w:tblPr/>
      <w:tcPr>
        <w:tcBorders>
          <w:top w:val="single" w:sz="4" w:space="0" w:color="ECC17C" w:themeColor="accent2" w:themeTint="99"/>
        </w:tcBorders>
      </w:tcPr>
    </w:tblStylePr>
    <w:tblStylePr w:type="firstCol">
      <w:rPr>
        <w:b/>
        <w:bCs/>
      </w:rPr>
    </w:tblStylePr>
    <w:tblStylePr w:type="lastCol">
      <w:rPr>
        <w:b/>
        <w:bCs/>
      </w:rPr>
    </w:tblStylePr>
    <w:tblStylePr w:type="band1Vert">
      <w:tblPr/>
      <w:tcPr>
        <w:shd w:val="clear" w:color="auto" w:fill="F8EAD3" w:themeFill="accent2" w:themeFillTint="33"/>
      </w:tcPr>
    </w:tblStylePr>
    <w:tblStylePr w:type="band1Horz">
      <w:tblPr/>
      <w:tcPr>
        <w:shd w:val="clear" w:color="auto" w:fill="F8EAD3" w:themeFill="accent2" w:themeFillTint="33"/>
      </w:tcPr>
    </w:tblStylePr>
  </w:style>
  <w:style w:type="table" w:styleId="TableauGrille6Couleur-Accentuation2">
    <w:name w:val="Grid Table 6 Colorful Accent 2"/>
    <w:basedOn w:val="TableauNormal"/>
    <w:uiPriority w:val="51"/>
    <w:rsid w:val="00051282"/>
    <w:rPr>
      <w:color w:val="AB7218" w:themeColor="accent2" w:themeShade="BF"/>
    </w:rPr>
    <w:tblPr>
      <w:tblStyleRowBandSize w:val="1"/>
      <w:tblStyleColBandSize w:val="1"/>
      <w:tblBorders>
        <w:top w:val="single" w:sz="4" w:space="0" w:color="ECC17C" w:themeColor="accent2" w:themeTint="99"/>
        <w:left w:val="single" w:sz="4" w:space="0" w:color="ECC17C" w:themeColor="accent2" w:themeTint="99"/>
        <w:bottom w:val="single" w:sz="4" w:space="0" w:color="ECC17C" w:themeColor="accent2" w:themeTint="99"/>
        <w:right w:val="single" w:sz="4" w:space="0" w:color="ECC17C" w:themeColor="accent2" w:themeTint="99"/>
        <w:insideH w:val="single" w:sz="4" w:space="0" w:color="ECC17C" w:themeColor="accent2" w:themeTint="99"/>
        <w:insideV w:val="single" w:sz="4" w:space="0" w:color="ECC17C" w:themeColor="accent2" w:themeTint="99"/>
      </w:tblBorders>
    </w:tblPr>
    <w:tblStylePr w:type="firstRow">
      <w:rPr>
        <w:b/>
        <w:bCs/>
      </w:rPr>
      <w:tblPr/>
      <w:tcPr>
        <w:tcBorders>
          <w:bottom w:val="single" w:sz="12" w:space="0" w:color="ECC17C" w:themeColor="accent2" w:themeTint="99"/>
        </w:tcBorders>
      </w:tcPr>
    </w:tblStylePr>
    <w:tblStylePr w:type="lastRow">
      <w:rPr>
        <w:b/>
        <w:bCs/>
      </w:rPr>
      <w:tblPr/>
      <w:tcPr>
        <w:tcBorders>
          <w:top w:val="double" w:sz="4" w:space="0" w:color="ECC17C" w:themeColor="accent2" w:themeTint="99"/>
        </w:tcBorders>
      </w:tcPr>
    </w:tblStylePr>
    <w:tblStylePr w:type="firstCol">
      <w:rPr>
        <w:b/>
        <w:bCs/>
      </w:rPr>
    </w:tblStylePr>
    <w:tblStylePr w:type="lastCol">
      <w:rPr>
        <w:b/>
        <w:bCs/>
      </w:rPr>
    </w:tblStylePr>
    <w:tblStylePr w:type="band1Vert">
      <w:tblPr/>
      <w:tcPr>
        <w:shd w:val="clear" w:color="auto" w:fill="F8EAD3" w:themeFill="accent2" w:themeFillTint="33"/>
      </w:tcPr>
    </w:tblStylePr>
    <w:tblStylePr w:type="band1Horz">
      <w:tblPr/>
      <w:tcPr>
        <w:shd w:val="clear" w:color="auto" w:fill="F8EAD3" w:themeFill="accent2" w:themeFillTint="33"/>
      </w:tcPr>
    </w:tblStylePr>
  </w:style>
  <w:style w:type="table" w:styleId="TableauGrille6Couleur-Accentuation4">
    <w:name w:val="Grid Table 6 Colorful Accent 4"/>
    <w:basedOn w:val="TableauNormal"/>
    <w:uiPriority w:val="51"/>
    <w:rsid w:val="00051282"/>
    <w:rPr>
      <w:color w:val="A2A2A2" w:themeColor="accent4" w:themeShade="BF"/>
    </w:rPr>
    <w:tblPr>
      <w:tblStyleRowBandSize w:val="1"/>
      <w:tblStyleColBandSize w:val="1"/>
      <w:tblBorders>
        <w:top w:val="single" w:sz="4" w:space="0" w:color="E8E8E8" w:themeColor="accent4" w:themeTint="99"/>
        <w:left w:val="single" w:sz="4" w:space="0" w:color="E8E8E8" w:themeColor="accent4" w:themeTint="99"/>
        <w:bottom w:val="single" w:sz="4" w:space="0" w:color="E8E8E8" w:themeColor="accent4" w:themeTint="99"/>
        <w:right w:val="single" w:sz="4" w:space="0" w:color="E8E8E8" w:themeColor="accent4" w:themeTint="99"/>
        <w:insideH w:val="single" w:sz="4" w:space="0" w:color="E8E8E8" w:themeColor="accent4" w:themeTint="99"/>
        <w:insideV w:val="single" w:sz="4" w:space="0" w:color="E8E8E8" w:themeColor="accent4" w:themeTint="99"/>
      </w:tblBorders>
    </w:tblPr>
    <w:tblStylePr w:type="firstRow">
      <w:rPr>
        <w:b/>
        <w:bCs/>
      </w:rPr>
      <w:tblPr/>
      <w:tcPr>
        <w:tcBorders>
          <w:bottom w:val="single" w:sz="12" w:space="0" w:color="E8E8E8" w:themeColor="accent4" w:themeTint="99"/>
        </w:tcBorders>
      </w:tcPr>
    </w:tblStylePr>
    <w:tblStylePr w:type="lastRow">
      <w:rPr>
        <w:b/>
        <w:bCs/>
      </w:rPr>
      <w:tblPr/>
      <w:tcPr>
        <w:tcBorders>
          <w:top w:val="double" w:sz="4" w:space="0" w:color="E8E8E8" w:themeColor="accent4" w:themeTint="99"/>
        </w:tcBorders>
      </w:tcPr>
    </w:tblStylePr>
    <w:tblStylePr w:type="firstCol">
      <w:rPr>
        <w:b/>
        <w:bCs/>
      </w:rPr>
    </w:tblStylePr>
    <w:tblStylePr w:type="lastCol">
      <w:rPr>
        <w:b/>
        <w:bCs/>
      </w:rPr>
    </w:tblStylePr>
    <w:tblStylePr w:type="band1Vert">
      <w:tblPr/>
      <w:tcPr>
        <w:shd w:val="clear" w:color="auto" w:fill="F7F7F7" w:themeFill="accent4" w:themeFillTint="33"/>
      </w:tcPr>
    </w:tblStylePr>
    <w:tblStylePr w:type="band1Horz">
      <w:tblPr/>
      <w:tcPr>
        <w:shd w:val="clear" w:color="auto" w:fill="F7F7F7" w:themeFill="accent4" w:themeFillTint="33"/>
      </w:tcPr>
    </w:tblStylePr>
  </w:style>
  <w:style w:type="table" w:styleId="TableauGrille6Couleur-Accentuation3">
    <w:name w:val="Grid Table 6 Colorful Accent 3"/>
    <w:basedOn w:val="TableauNormal"/>
    <w:uiPriority w:val="51"/>
    <w:rsid w:val="00051282"/>
    <w:rPr>
      <w:color w:val="478194" w:themeColor="accent3" w:themeShade="BF"/>
    </w:rPr>
    <w:tblPr>
      <w:tblStyleRowBandSize w:val="1"/>
      <w:tblStyleColBandSize w:val="1"/>
      <w:tblBorders>
        <w:top w:val="single" w:sz="4" w:space="0" w:color="A7C9D5" w:themeColor="accent3" w:themeTint="99"/>
        <w:left w:val="single" w:sz="4" w:space="0" w:color="A7C9D5" w:themeColor="accent3" w:themeTint="99"/>
        <w:bottom w:val="single" w:sz="4" w:space="0" w:color="A7C9D5" w:themeColor="accent3" w:themeTint="99"/>
        <w:right w:val="single" w:sz="4" w:space="0" w:color="A7C9D5" w:themeColor="accent3" w:themeTint="99"/>
        <w:insideH w:val="single" w:sz="4" w:space="0" w:color="A7C9D5" w:themeColor="accent3" w:themeTint="99"/>
        <w:insideV w:val="single" w:sz="4" w:space="0" w:color="A7C9D5" w:themeColor="accent3" w:themeTint="99"/>
      </w:tblBorders>
    </w:tblPr>
    <w:tblStylePr w:type="firstRow">
      <w:rPr>
        <w:b/>
        <w:bCs/>
      </w:rPr>
      <w:tblPr/>
      <w:tcPr>
        <w:tcBorders>
          <w:bottom w:val="single" w:sz="12" w:space="0" w:color="A7C9D5" w:themeColor="accent3" w:themeTint="99"/>
        </w:tcBorders>
      </w:tcPr>
    </w:tblStylePr>
    <w:tblStylePr w:type="lastRow">
      <w:rPr>
        <w:b/>
        <w:bCs/>
      </w:rPr>
      <w:tblPr/>
      <w:tcPr>
        <w:tcBorders>
          <w:top w:val="double" w:sz="4" w:space="0" w:color="A7C9D5" w:themeColor="accent3" w:themeTint="99"/>
        </w:tcBorders>
      </w:tcPr>
    </w:tblStylePr>
    <w:tblStylePr w:type="firstCol">
      <w:rPr>
        <w:b/>
        <w:bCs/>
      </w:rPr>
    </w:tblStylePr>
    <w:tblStylePr w:type="lastCol">
      <w:rPr>
        <w:b/>
        <w:bCs/>
      </w:rPr>
    </w:tblStylePr>
    <w:tblStylePr w:type="band1Vert">
      <w:tblPr/>
      <w:tcPr>
        <w:shd w:val="clear" w:color="auto" w:fill="E1EDF1" w:themeFill="accent3" w:themeFillTint="33"/>
      </w:tcPr>
    </w:tblStylePr>
    <w:tblStylePr w:type="band1Horz">
      <w:tblPr/>
      <w:tcPr>
        <w:shd w:val="clear" w:color="auto" w:fill="E1EDF1" w:themeFill="accent3" w:themeFillTint="33"/>
      </w:tcPr>
    </w:tblStylePr>
  </w:style>
  <w:style w:type="table" w:styleId="TableauListe1Clair-Accentuation3">
    <w:name w:val="List Table 1 Light Accent 3"/>
    <w:basedOn w:val="TableauNormal"/>
    <w:uiPriority w:val="46"/>
    <w:rsid w:val="00051282"/>
    <w:tblPr>
      <w:tblStyleRowBandSize w:val="1"/>
      <w:tblStyleColBandSize w:val="1"/>
    </w:tblPr>
    <w:tblStylePr w:type="firstRow">
      <w:rPr>
        <w:b/>
        <w:bCs/>
      </w:rPr>
      <w:tblPr/>
      <w:tcPr>
        <w:tcBorders>
          <w:bottom w:val="single" w:sz="4" w:space="0" w:color="A7C9D5" w:themeColor="accent3" w:themeTint="99"/>
        </w:tcBorders>
      </w:tcPr>
    </w:tblStylePr>
    <w:tblStylePr w:type="lastRow">
      <w:rPr>
        <w:b/>
        <w:bCs/>
      </w:rPr>
      <w:tblPr/>
      <w:tcPr>
        <w:tcBorders>
          <w:top w:val="single" w:sz="4" w:space="0" w:color="A7C9D5" w:themeColor="accent3" w:themeTint="99"/>
        </w:tcBorders>
      </w:tcPr>
    </w:tblStylePr>
    <w:tblStylePr w:type="firstCol">
      <w:rPr>
        <w:b/>
        <w:bCs/>
      </w:rPr>
    </w:tblStylePr>
    <w:tblStylePr w:type="lastCol">
      <w:rPr>
        <w:b/>
        <w:bCs/>
      </w:rPr>
    </w:tblStylePr>
    <w:tblStylePr w:type="band1Vert">
      <w:tblPr/>
      <w:tcPr>
        <w:shd w:val="clear" w:color="auto" w:fill="E1EDF1" w:themeFill="accent3" w:themeFillTint="33"/>
      </w:tcPr>
    </w:tblStylePr>
    <w:tblStylePr w:type="band1Horz">
      <w:tblPr/>
      <w:tcPr>
        <w:shd w:val="clear" w:color="auto" w:fill="E1EDF1"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3972">
      <w:bodyDiv w:val="1"/>
      <w:marLeft w:val="0"/>
      <w:marRight w:val="0"/>
      <w:marTop w:val="0"/>
      <w:marBottom w:val="0"/>
      <w:divBdr>
        <w:top w:val="none" w:sz="0" w:space="0" w:color="auto"/>
        <w:left w:val="none" w:sz="0" w:space="0" w:color="auto"/>
        <w:bottom w:val="none" w:sz="0" w:space="0" w:color="auto"/>
        <w:right w:val="none" w:sz="0" w:space="0" w:color="auto"/>
      </w:divBdr>
    </w:div>
    <w:div w:id="225265981">
      <w:bodyDiv w:val="1"/>
      <w:marLeft w:val="0"/>
      <w:marRight w:val="0"/>
      <w:marTop w:val="0"/>
      <w:marBottom w:val="0"/>
      <w:divBdr>
        <w:top w:val="none" w:sz="0" w:space="0" w:color="auto"/>
        <w:left w:val="none" w:sz="0" w:space="0" w:color="auto"/>
        <w:bottom w:val="none" w:sz="0" w:space="0" w:color="auto"/>
        <w:right w:val="none" w:sz="0" w:space="0" w:color="auto"/>
      </w:divBdr>
    </w:div>
    <w:div w:id="244192096">
      <w:bodyDiv w:val="1"/>
      <w:marLeft w:val="0"/>
      <w:marRight w:val="0"/>
      <w:marTop w:val="0"/>
      <w:marBottom w:val="0"/>
      <w:divBdr>
        <w:top w:val="none" w:sz="0" w:space="0" w:color="auto"/>
        <w:left w:val="none" w:sz="0" w:space="0" w:color="auto"/>
        <w:bottom w:val="none" w:sz="0" w:space="0" w:color="auto"/>
        <w:right w:val="none" w:sz="0" w:space="0" w:color="auto"/>
      </w:divBdr>
    </w:div>
    <w:div w:id="282737110">
      <w:bodyDiv w:val="1"/>
      <w:marLeft w:val="0"/>
      <w:marRight w:val="0"/>
      <w:marTop w:val="0"/>
      <w:marBottom w:val="0"/>
      <w:divBdr>
        <w:top w:val="none" w:sz="0" w:space="0" w:color="auto"/>
        <w:left w:val="none" w:sz="0" w:space="0" w:color="auto"/>
        <w:bottom w:val="none" w:sz="0" w:space="0" w:color="auto"/>
        <w:right w:val="none" w:sz="0" w:space="0" w:color="auto"/>
      </w:divBdr>
    </w:div>
    <w:div w:id="287317928">
      <w:bodyDiv w:val="1"/>
      <w:marLeft w:val="0"/>
      <w:marRight w:val="0"/>
      <w:marTop w:val="0"/>
      <w:marBottom w:val="0"/>
      <w:divBdr>
        <w:top w:val="none" w:sz="0" w:space="0" w:color="auto"/>
        <w:left w:val="none" w:sz="0" w:space="0" w:color="auto"/>
        <w:bottom w:val="none" w:sz="0" w:space="0" w:color="auto"/>
        <w:right w:val="none" w:sz="0" w:space="0" w:color="auto"/>
      </w:divBdr>
    </w:div>
    <w:div w:id="303892297">
      <w:bodyDiv w:val="1"/>
      <w:marLeft w:val="0"/>
      <w:marRight w:val="0"/>
      <w:marTop w:val="0"/>
      <w:marBottom w:val="0"/>
      <w:divBdr>
        <w:top w:val="none" w:sz="0" w:space="0" w:color="auto"/>
        <w:left w:val="none" w:sz="0" w:space="0" w:color="auto"/>
        <w:bottom w:val="none" w:sz="0" w:space="0" w:color="auto"/>
        <w:right w:val="none" w:sz="0" w:space="0" w:color="auto"/>
      </w:divBdr>
    </w:div>
    <w:div w:id="518006620">
      <w:bodyDiv w:val="1"/>
      <w:marLeft w:val="0"/>
      <w:marRight w:val="0"/>
      <w:marTop w:val="0"/>
      <w:marBottom w:val="0"/>
      <w:divBdr>
        <w:top w:val="none" w:sz="0" w:space="0" w:color="auto"/>
        <w:left w:val="none" w:sz="0" w:space="0" w:color="auto"/>
        <w:bottom w:val="none" w:sz="0" w:space="0" w:color="auto"/>
        <w:right w:val="none" w:sz="0" w:space="0" w:color="auto"/>
      </w:divBdr>
    </w:div>
    <w:div w:id="711151635">
      <w:bodyDiv w:val="1"/>
      <w:marLeft w:val="0"/>
      <w:marRight w:val="0"/>
      <w:marTop w:val="0"/>
      <w:marBottom w:val="0"/>
      <w:divBdr>
        <w:top w:val="none" w:sz="0" w:space="0" w:color="auto"/>
        <w:left w:val="none" w:sz="0" w:space="0" w:color="auto"/>
        <w:bottom w:val="none" w:sz="0" w:space="0" w:color="auto"/>
        <w:right w:val="none" w:sz="0" w:space="0" w:color="auto"/>
      </w:divBdr>
    </w:div>
    <w:div w:id="858544300">
      <w:bodyDiv w:val="1"/>
      <w:marLeft w:val="0"/>
      <w:marRight w:val="0"/>
      <w:marTop w:val="0"/>
      <w:marBottom w:val="0"/>
      <w:divBdr>
        <w:top w:val="none" w:sz="0" w:space="0" w:color="auto"/>
        <w:left w:val="none" w:sz="0" w:space="0" w:color="auto"/>
        <w:bottom w:val="none" w:sz="0" w:space="0" w:color="auto"/>
        <w:right w:val="none" w:sz="0" w:space="0" w:color="auto"/>
      </w:divBdr>
    </w:div>
    <w:div w:id="895704517">
      <w:bodyDiv w:val="1"/>
      <w:marLeft w:val="0"/>
      <w:marRight w:val="0"/>
      <w:marTop w:val="0"/>
      <w:marBottom w:val="0"/>
      <w:divBdr>
        <w:top w:val="none" w:sz="0" w:space="0" w:color="auto"/>
        <w:left w:val="none" w:sz="0" w:space="0" w:color="auto"/>
        <w:bottom w:val="none" w:sz="0" w:space="0" w:color="auto"/>
        <w:right w:val="none" w:sz="0" w:space="0" w:color="auto"/>
      </w:divBdr>
    </w:div>
    <w:div w:id="973608711">
      <w:bodyDiv w:val="1"/>
      <w:marLeft w:val="0"/>
      <w:marRight w:val="0"/>
      <w:marTop w:val="0"/>
      <w:marBottom w:val="0"/>
      <w:divBdr>
        <w:top w:val="none" w:sz="0" w:space="0" w:color="auto"/>
        <w:left w:val="none" w:sz="0" w:space="0" w:color="auto"/>
        <w:bottom w:val="none" w:sz="0" w:space="0" w:color="auto"/>
        <w:right w:val="none" w:sz="0" w:space="0" w:color="auto"/>
      </w:divBdr>
    </w:div>
    <w:div w:id="1094278478">
      <w:bodyDiv w:val="1"/>
      <w:marLeft w:val="0"/>
      <w:marRight w:val="0"/>
      <w:marTop w:val="0"/>
      <w:marBottom w:val="0"/>
      <w:divBdr>
        <w:top w:val="none" w:sz="0" w:space="0" w:color="auto"/>
        <w:left w:val="none" w:sz="0" w:space="0" w:color="auto"/>
        <w:bottom w:val="none" w:sz="0" w:space="0" w:color="auto"/>
        <w:right w:val="none" w:sz="0" w:space="0" w:color="auto"/>
      </w:divBdr>
    </w:div>
    <w:div w:id="1125000528">
      <w:bodyDiv w:val="1"/>
      <w:marLeft w:val="0"/>
      <w:marRight w:val="0"/>
      <w:marTop w:val="0"/>
      <w:marBottom w:val="0"/>
      <w:divBdr>
        <w:top w:val="none" w:sz="0" w:space="0" w:color="auto"/>
        <w:left w:val="none" w:sz="0" w:space="0" w:color="auto"/>
        <w:bottom w:val="none" w:sz="0" w:space="0" w:color="auto"/>
        <w:right w:val="none" w:sz="0" w:space="0" w:color="auto"/>
      </w:divBdr>
    </w:div>
    <w:div w:id="1427850308">
      <w:bodyDiv w:val="1"/>
      <w:marLeft w:val="0"/>
      <w:marRight w:val="0"/>
      <w:marTop w:val="0"/>
      <w:marBottom w:val="0"/>
      <w:divBdr>
        <w:top w:val="none" w:sz="0" w:space="0" w:color="auto"/>
        <w:left w:val="none" w:sz="0" w:space="0" w:color="auto"/>
        <w:bottom w:val="none" w:sz="0" w:space="0" w:color="auto"/>
        <w:right w:val="none" w:sz="0" w:space="0" w:color="auto"/>
      </w:divBdr>
    </w:div>
    <w:div w:id="1638993434">
      <w:bodyDiv w:val="1"/>
      <w:marLeft w:val="0"/>
      <w:marRight w:val="0"/>
      <w:marTop w:val="0"/>
      <w:marBottom w:val="0"/>
      <w:divBdr>
        <w:top w:val="none" w:sz="0" w:space="0" w:color="auto"/>
        <w:left w:val="none" w:sz="0" w:space="0" w:color="auto"/>
        <w:bottom w:val="none" w:sz="0" w:space="0" w:color="auto"/>
        <w:right w:val="none" w:sz="0" w:space="0" w:color="auto"/>
      </w:divBdr>
    </w:div>
    <w:div w:id="1804496319">
      <w:bodyDiv w:val="1"/>
      <w:marLeft w:val="0"/>
      <w:marRight w:val="0"/>
      <w:marTop w:val="0"/>
      <w:marBottom w:val="0"/>
      <w:divBdr>
        <w:top w:val="none" w:sz="0" w:space="0" w:color="auto"/>
        <w:left w:val="none" w:sz="0" w:space="0" w:color="auto"/>
        <w:bottom w:val="none" w:sz="0" w:space="0" w:color="auto"/>
        <w:right w:val="none" w:sz="0" w:space="0" w:color="auto"/>
      </w:divBdr>
    </w:div>
    <w:div w:id="1809979132">
      <w:bodyDiv w:val="1"/>
      <w:marLeft w:val="0"/>
      <w:marRight w:val="0"/>
      <w:marTop w:val="0"/>
      <w:marBottom w:val="0"/>
      <w:divBdr>
        <w:top w:val="none" w:sz="0" w:space="0" w:color="auto"/>
        <w:left w:val="none" w:sz="0" w:space="0" w:color="auto"/>
        <w:bottom w:val="none" w:sz="0" w:space="0" w:color="auto"/>
        <w:right w:val="none" w:sz="0" w:space="0" w:color="auto"/>
      </w:divBdr>
    </w:div>
    <w:div w:id="1814835603">
      <w:bodyDiv w:val="1"/>
      <w:marLeft w:val="0"/>
      <w:marRight w:val="0"/>
      <w:marTop w:val="0"/>
      <w:marBottom w:val="0"/>
      <w:divBdr>
        <w:top w:val="none" w:sz="0" w:space="0" w:color="auto"/>
        <w:left w:val="none" w:sz="0" w:space="0" w:color="auto"/>
        <w:bottom w:val="none" w:sz="0" w:space="0" w:color="auto"/>
        <w:right w:val="none" w:sz="0" w:space="0" w:color="auto"/>
      </w:divBdr>
    </w:div>
    <w:div w:id="1890990111">
      <w:bodyDiv w:val="1"/>
      <w:marLeft w:val="0"/>
      <w:marRight w:val="0"/>
      <w:marTop w:val="0"/>
      <w:marBottom w:val="0"/>
      <w:divBdr>
        <w:top w:val="none" w:sz="0" w:space="0" w:color="auto"/>
        <w:left w:val="none" w:sz="0" w:space="0" w:color="auto"/>
        <w:bottom w:val="none" w:sz="0" w:space="0" w:color="auto"/>
        <w:right w:val="none" w:sz="0" w:space="0" w:color="auto"/>
      </w:divBdr>
    </w:div>
    <w:div w:id="1933463937">
      <w:bodyDiv w:val="1"/>
      <w:marLeft w:val="0"/>
      <w:marRight w:val="0"/>
      <w:marTop w:val="0"/>
      <w:marBottom w:val="0"/>
      <w:divBdr>
        <w:top w:val="none" w:sz="0" w:space="0" w:color="auto"/>
        <w:left w:val="none" w:sz="0" w:space="0" w:color="auto"/>
        <w:bottom w:val="none" w:sz="0" w:space="0" w:color="auto"/>
        <w:right w:val="none" w:sz="0" w:space="0" w:color="auto"/>
      </w:divBdr>
    </w:div>
    <w:div w:id="2049724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ro.houdayer\AppData\Roaming\Visiativ\MoovappsDocument\Tmp\002-APP%20BASE%20VILLE%20CP%20DOMMAGES%20AUX%20BIENS%20(aoo).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horus-pro.gouv.fr/" TargetMode="External"/></Relationships>
</file>

<file path=word/theme/theme1.xml><?xml version="1.0" encoding="utf-8"?>
<a:theme xmlns:a="http://schemas.openxmlformats.org/drawingml/2006/main" name="Theme-Protectas">
  <a:themeElements>
    <a:clrScheme name="Protectas">
      <a:dk1>
        <a:sysClr val="windowText" lastClr="000000"/>
      </a:dk1>
      <a:lt1>
        <a:sysClr val="window" lastClr="FFFFFF"/>
      </a:lt1>
      <a:dk2>
        <a:srgbClr val="44546A"/>
      </a:dk2>
      <a:lt2>
        <a:srgbClr val="E7E6E6"/>
      </a:lt2>
      <a:accent1>
        <a:srgbClr val="436E91"/>
      </a:accent1>
      <a:accent2>
        <a:srgbClr val="E09926"/>
      </a:accent2>
      <a:accent3>
        <a:srgbClr val="6DA6B9"/>
      </a:accent3>
      <a:accent4>
        <a:srgbClr val="D9D9D9"/>
      </a:accent4>
      <a:accent5>
        <a:srgbClr val="7F7F7F"/>
      </a:accent5>
      <a:accent6>
        <a:srgbClr val="A2C037"/>
      </a:accent6>
      <a:hlink>
        <a:srgbClr val="386539"/>
      </a:hlink>
      <a:folHlink>
        <a:srgbClr val="436E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22D05-B222-4156-AA79-20E22DE01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14</Pages>
  <Words>4325</Words>
  <Characters>23793</Characters>
  <Application>Microsoft Office Word</Application>
  <DocSecurity>0</DocSecurity>
  <Lines>198</Lines>
  <Paragraphs>56</Paragraphs>
  <ScaleCrop>false</ScaleCrop>
  <HeadingPairs>
    <vt:vector size="2" baseType="variant">
      <vt:variant>
        <vt:lpstr>Titre</vt:lpstr>
      </vt:variant>
      <vt:variant>
        <vt:i4>1</vt:i4>
      </vt:variant>
    </vt:vector>
  </HeadingPairs>
  <TitlesOfParts>
    <vt:vector size="1" baseType="lpstr">
      <vt:lpstr/>
    </vt:vector>
  </TitlesOfParts>
  <Company>PROTECTAS</Company>
  <LinksUpToDate>false</LinksUpToDate>
  <CharactersWithSpaces>28062</CharactersWithSpaces>
  <SharedDoc>false</SharedDoc>
  <HLinks>
    <vt:vector size="6" baseType="variant">
      <vt:variant>
        <vt:i4>2162746</vt:i4>
      </vt:variant>
      <vt:variant>
        <vt:i4>3</vt:i4>
      </vt:variant>
      <vt:variant>
        <vt:i4>0</vt:i4>
      </vt:variant>
      <vt:variant>
        <vt:i4>5</vt:i4>
      </vt:variant>
      <vt:variant>
        <vt:lpwstr>002-APP%20BASE%20VILLE%20CP%20DOMMAGES%20AUX%20BIENS%20(aoo).doc</vt:lpwstr>
      </vt:variant>
      <vt:variant>
        <vt:lpwstr>Franchises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iard@protectas.fr</dc:creator>
  <cp:keywords/>
  <dc:description/>
  <cp:lastModifiedBy>Metin METIN</cp:lastModifiedBy>
  <cp:revision>9</cp:revision>
  <cp:lastPrinted>2020-02-03T14:28:00Z</cp:lastPrinted>
  <dcterms:created xsi:type="dcterms:W3CDTF">2026-01-23T05:39:00Z</dcterms:created>
  <dcterms:modified xsi:type="dcterms:W3CDTF">2026-03-30T07:48:00Z</dcterms:modified>
</cp:coreProperties>
</file>